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A1014" w14:textId="22046BBF" w:rsidR="003B002C" w:rsidRPr="003953A4" w:rsidRDefault="003B002C" w:rsidP="003B002C">
      <w:pPr>
        <w:pStyle w:val="CRCoverPage"/>
        <w:tabs>
          <w:tab w:val="right" w:pos="9639"/>
        </w:tabs>
        <w:spacing w:after="0"/>
        <w:rPr>
          <w:b/>
          <w:noProof/>
          <w:sz w:val="24"/>
          <w:lang w:val="en-US"/>
        </w:rPr>
      </w:pPr>
      <w:r w:rsidRPr="003953A4">
        <w:rPr>
          <w:b/>
          <w:noProof/>
          <w:sz w:val="24"/>
        </w:rPr>
        <w:t>3GPP TSG-RAN WG1 Meeting #9</w:t>
      </w:r>
      <w:r w:rsidR="00552973">
        <w:rPr>
          <w:b/>
          <w:noProof/>
          <w:sz w:val="24"/>
        </w:rPr>
        <w:t>8</w:t>
      </w:r>
      <w:r w:rsidRPr="003953A4">
        <w:rPr>
          <w:b/>
          <w:i/>
          <w:noProof/>
          <w:sz w:val="28"/>
        </w:rPr>
        <w:tab/>
      </w:r>
      <w:bookmarkStart w:id="0" w:name="_GoBack"/>
      <w:r w:rsidRPr="003953A4">
        <w:rPr>
          <w:b/>
          <w:noProof/>
          <w:sz w:val="24"/>
        </w:rPr>
        <w:t>R1-19</w:t>
      </w:r>
      <w:r w:rsidR="0087484E">
        <w:rPr>
          <w:b/>
          <w:noProof/>
          <w:sz w:val="24"/>
        </w:rPr>
        <w:t>09264</w:t>
      </w:r>
      <w:bookmarkEnd w:id="0"/>
    </w:p>
    <w:p w14:paraId="5C47BDA2" w14:textId="697823EC" w:rsidR="003B002C" w:rsidRPr="003953A4" w:rsidRDefault="00552973" w:rsidP="003B002C">
      <w:pPr>
        <w:pStyle w:val="CRCoverPage"/>
        <w:spacing w:after="0"/>
        <w:outlineLvl w:val="0"/>
        <w:rPr>
          <w:b/>
          <w:noProof/>
          <w:sz w:val="24"/>
        </w:rPr>
      </w:pPr>
      <w:r>
        <w:rPr>
          <w:b/>
          <w:noProof/>
          <w:sz w:val="24"/>
        </w:rPr>
        <w:t>August</w:t>
      </w:r>
      <w:r w:rsidR="003B002C" w:rsidRPr="003953A4">
        <w:rPr>
          <w:b/>
          <w:noProof/>
          <w:sz w:val="24"/>
        </w:rPr>
        <w:t xml:space="preserve"> </w:t>
      </w:r>
      <w:r>
        <w:rPr>
          <w:b/>
          <w:noProof/>
          <w:sz w:val="24"/>
        </w:rPr>
        <w:t>26</w:t>
      </w:r>
      <w:r w:rsidR="00893E9F" w:rsidRPr="00893E9F">
        <w:rPr>
          <w:b/>
          <w:noProof/>
          <w:sz w:val="24"/>
          <w:vertAlign w:val="superscript"/>
        </w:rPr>
        <w:t>th</w:t>
      </w:r>
      <w:r w:rsidR="003B002C" w:rsidRPr="003953A4">
        <w:rPr>
          <w:b/>
          <w:noProof/>
          <w:sz w:val="24"/>
        </w:rPr>
        <w:t>–</w:t>
      </w:r>
      <w:r>
        <w:rPr>
          <w:b/>
          <w:noProof/>
          <w:sz w:val="24"/>
        </w:rPr>
        <w:t>30</w:t>
      </w:r>
      <w:r w:rsidR="00893E9F" w:rsidRPr="00893E9F">
        <w:rPr>
          <w:b/>
          <w:noProof/>
          <w:sz w:val="24"/>
          <w:vertAlign w:val="superscript"/>
        </w:rPr>
        <w:t>th</w:t>
      </w:r>
      <w:r w:rsidR="003B002C" w:rsidRPr="003953A4">
        <w:rPr>
          <w:b/>
          <w:noProof/>
          <w:sz w:val="24"/>
        </w:rPr>
        <w:t>,  2019</w:t>
      </w:r>
    </w:p>
    <w:p w14:paraId="0FF7EEB0" w14:textId="2B74C3C4" w:rsidR="00F15C93" w:rsidRPr="00053F3C" w:rsidRDefault="00552973" w:rsidP="00053F3C">
      <w:pPr>
        <w:tabs>
          <w:tab w:val="left" w:pos="1985"/>
        </w:tabs>
        <w:jc w:val="both"/>
        <w:rPr>
          <w:rFonts w:ascii="Arial" w:eastAsia="MS Mincho" w:hAnsi="Arial"/>
          <w:b/>
          <w:noProof/>
          <w:sz w:val="24"/>
          <w:lang w:val="en-GB"/>
        </w:rPr>
      </w:pPr>
      <w:r>
        <w:rPr>
          <w:rFonts w:ascii="Arial" w:eastAsia="MS Mincho" w:hAnsi="Arial"/>
          <w:b/>
          <w:noProof/>
          <w:sz w:val="24"/>
          <w:lang w:val="en-GB"/>
        </w:rPr>
        <w:t xml:space="preserve">Prague, Czech Republic </w:t>
      </w:r>
    </w:p>
    <w:p w14:paraId="358C9AA6" w14:textId="3B3B59E7"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7.2.6.</w:t>
      </w:r>
      <w:r w:rsidR="00C237B8">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proofErr w:type="spellStart"/>
      <w:r w:rsidR="000962B0">
        <w:rPr>
          <w:sz w:val="24"/>
        </w:rPr>
        <w:t>e</w:t>
      </w:r>
      <w:r w:rsidR="005925C1">
        <w:rPr>
          <w:sz w:val="24"/>
        </w:rPr>
        <w:t>URLLC</w:t>
      </w:r>
      <w:proofErr w:type="spellEnd"/>
    </w:p>
    <w:p w14:paraId="079CB434" w14:textId="63FB260A"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FC78A27" w14:textId="46BC1985"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In RANP #83, a new work item on physical layer enhancements for NR URLLC is approved [1]. One of the objectives of this work item is to enhance the PDCCH design for URLLC as follows:</w:t>
      </w:r>
    </w:p>
    <w:p w14:paraId="1E341484" w14:textId="77777777" w:rsidR="00181729" w:rsidRPr="00487EB7" w:rsidRDefault="00181729" w:rsidP="00487EB7">
      <w:pPr>
        <w:numPr>
          <w:ilvl w:val="0"/>
          <w:numId w:val="5"/>
        </w:numPr>
        <w:tabs>
          <w:tab w:val="num" w:pos="709"/>
        </w:tabs>
        <w:spacing w:after="0"/>
        <w:jc w:val="both"/>
        <w:rPr>
          <w:bCs/>
          <w:i/>
        </w:rPr>
      </w:pPr>
      <w:r w:rsidRPr="00487EB7">
        <w:rPr>
          <w:bCs/>
          <w:i/>
        </w:rPr>
        <w:t>Specification of PDCCH enhancements [RAN1]</w:t>
      </w:r>
    </w:p>
    <w:p w14:paraId="4F03D05D" w14:textId="77777777" w:rsidR="00181729" w:rsidRPr="00487EB7" w:rsidRDefault="00181729" w:rsidP="00487EB7">
      <w:pPr>
        <w:numPr>
          <w:ilvl w:val="1"/>
          <w:numId w:val="5"/>
        </w:numPr>
        <w:spacing w:after="0"/>
        <w:jc w:val="both"/>
        <w:rPr>
          <w:bCs/>
          <w:i/>
        </w:rPr>
      </w:pPr>
      <w:r w:rsidRPr="00487EB7">
        <w:rPr>
          <w:i/>
          <w:lang w:eastAsia="zh-CN"/>
        </w:rPr>
        <w:t xml:space="preserve">DCI format(s) with configurable sizes for some fields, with a </w:t>
      </w:r>
      <w:r w:rsidRPr="00487EB7">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487EB7">
        <w:rPr>
          <w:bCs/>
          <w:i/>
        </w:rPr>
        <w:t xml:space="preserve"> </w:t>
      </w:r>
    </w:p>
    <w:p w14:paraId="605D5367" w14:textId="77777777" w:rsidR="00181729" w:rsidRPr="00487EB7" w:rsidRDefault="00181729" w:rsidP="00487EB7">
      <w:pPr>
        <w:numPr>
          <w:ilvl w:val="1"/>
          <w:numId w:val="5"/>
        </w:numPr>
        <w:spacing w:after="0"/>
        <w:jc w:val="both"/>
        <w:rPr>
          <w:bCs/>
          <w:i/>
        </w:rPr>
      </w:pPr>
      <w:r w:rsidRPr="00487EB7">
        <w:rPr>
          <w:i/>
          <w:lang w:eastAsia="zh-CN"/>
        </w:rPr>
        <w:t>Increased PDCCH monitoring capability on at least the maximum number of non-overlapped CCEs per slot for channel estimation for at least one SCS</w:t>
      </w:r>
      <w:r w:rsidRPr="00487EB7">
        <w:rPr>
          <w:bCs/>
          <w:i/>
          <w:lang w:eastAsia="zh-CN"/>
        </w:rPr>
        <w:t xml:space="preserve"> s</w:t>
      </w:r>
      <w:r w:rsidRPr="00487EB7">
        <w:rPr>
          <w:rFonts w:hint="eastAsia"/>
          <w:bCs/>
          <w:i/>
          <w:lang w:eastAsia="zh-CN"/>
        </w:rPr>
        <w:t xml:space="preserve">ubject to restrictions including, but not </w:t>
      </w:r>
      <w:proofErr w:type="gramStart"/>
      <w:r w:rsidRPr="00487EB7">
        <w:rPr>
          <w:rFonts w:hint="eastAsia"/>
          <w:bCs/>
          <w:i/>
          <w:lang w:eastAsia="zh-CN"/>
        </w:rPr>
        <w:t>necessary</w:t>
      </w:r>
      <w:proofErr w:type="gramEnd"/>
      <w:r w:rsidRPr="00487EB7">
        <w:rPr>
          <w:rFonts w:hint="eastAsia"/>
          <w:bCs/>
          <w:i/>
          <w:lang w:eastAsia="zh-CN"/>
        </w:rPr>
        <w:t xml:space="preserve"> limited to, those identified in TR 38.824</w:t>
      </w:r>
      <w:r w:rsidRPr="00487EB7">
        <w:rPr>
          <w:bCs/>
          <w:i/>
          <w:lang w:eastAsia="zh-CN"/>
        </w:rPr>
        <w:t xml:space="preserve">. Enhancements for PDCCH monitoring capability </w:t>
      </w:r>
      <w:r w:rsidRPr="00487EB7">
        <w:rPr>
          <w:i/>
          <w:kern w:val="2"/>
          <w:lang w:eastAsia="zh-CN"/>
        </w:rPr>
        <w:t>on the maximum number of monitored PDCCH candidates per slot (with potential restrictions) can be further considered.</w:t>
      </w:r>
    </w:p>
    <w:p w14:paraId="250FDD06" w14:textId="77777777" w:rsidR="00181729" w:rsidRPr="00487EB7" w:rsidRDefault="00181729" w:rsidP="00487EB7">
      <w:pPr>
        <w:tabs>
          <w:tab w:val="num" w:pos="2160"/>
          <w:tab w:val="num" w:pos="2880"/>
        </w:tabs>
        <w:jc w:val="both"/>
        <w:rPr>
          <w:rFonts w:asciiTheme="majorBidi" w:hAnsiTheme="majorBidi" w:cstheme="majorBidi"/>
          <w:bCs/>
          <w:iCs/>
        </w:rPr>
      </w:pPr>
    </w:p>
    <w:p w14:paraId="2BD67A3E" w14:textId="1863A423"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Regarding the abovementioned enhancements, during the SI phase, RAN1 reached the following agreements</w:t>
      </w:r>
      <w:r w:rsidR="00DE2A52" w:rsidRPr="00487EB7">
        <w:rPr>
          <w:rFonts w:asciiTheme="majorBidi" w:hAnsiTheme="majorBidi" w:cstheme="majorBidi"/>
          <w:bCs/>
          <w:iCs/>
        </w:rPr>
        <w:t xml:space="preserve"> in meeting AH1901 and 96</w:t>
      </w:r>
      <w:r w:rsidRPr="00487EB7">
        <w:rPr>
          <w:rFonts w:asciiTheme="majorBidi" w:hAnsiTheme="majorBidi" w:cstheme="majorBidi"/>
          <w:bCs/>
          <w:iCs/>
        </w:rPr>
        <w:t>:</w:t>
      </w:r>
    </w:p>
    <w:p w14:paraId="70143B18"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532C05BF" w14:textId="2A2CFD14" w:rsidR="00A87B18" w:rsidRPr="00487EB7" w:rsidRDefault="00FD441E" w:rsidP="00487EB7">
      <w:pPr>
        <w:numPr>
          <w:ilvl w:val="0"/>
          <w:numId w:val="10"/>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For the DCI format scheduling Rel-16 NR URLLC</w:t>
      </w:r>
      <w:r w:rsidR="00DE2A52" w:rsidRPr="00487EB7">
        <w:rPr>
          <w:rFonts w:asciiTheme="majorBidi" w:hAnsiTheme="majorBidi" w:cstheme="majorBidi"/>
          <w:bCs/>
          <w:i/>
          <w:iCs/>
          <w:lang w:val="en-GB"/>
        </w:rPr>
        <w:t>:</w:t>
      </w:r>
    </w:p>
    <w:p w14:paraId="5AE55E4E" w14:textId="77777777" w:rsidR="00A87B18" w:rsidRPr="00487EB7" w:rsidRDefault="00FD441E" w:rsidP="00487EB7">
      <w:pPr>
        <w:numPr>
          <w:ilvl w:val="0"/>
          <w:numId w:val="11"/>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 xml:space="preserve">Support potential reduction of the number of bits for at least one of the following fields compared to Rel-15 DCI </w:t>
      </w:r>
    </w:p>
    <w:p w14:paraId="2C5FC216"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Frequency domain resource assignment</w:t>
      </w:r>
    </w:p>
    <w:p w14:paraId="70A5811C"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Time domain resource assignment</w:t>
      </w:r>
    </w:p>
    <w:p w14:paraId="1856F514"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Modulation and coding scheme</w:t>
      </w:r>
    </w:p>
    <w:p w14:paraId="5B04B4F0"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HARQ process number</w:t>
      </w:r>
    </w:p>
    <w:p w14:paraId="5E9E4FA0"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Redundancy version </w:t>
      </w:r>
    </w:p>
    <w:p w14:paraId="7A61914D"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PUCCH resource indicator</w:t>
      </w:r>
    </w:p>
    <w:p w14:paraId="0C10318F"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PDSCH-to-</w:t>
      </w:r>
      <w:proofErr w:type="spellStart"/>
      <w:r w:rsidRPr="00487EB7">
        <w:rPr>
          <w:rFonts w:asciiTheme="majorBidi" w:hAnsiTheme="majorBidi" w:cstheme="majorBidi"/>
          <w:bCs/>
          <w:i/>
          <w:iCs/>
          <w:sz w:val="20"/>
          <w:szCs w:val="20"/>
          <w:lang w:val="en-GB"/>
        </w:rPr>
        <w:t>HARQ_feedback</w:t>
      </w:r>
      <w:proofErr w:type="spellEnd"/>
      <w:r w:rsidRPr="00487EB7">
        <w:rPr>
          <w:rFonts w:asciiTheme="majorBidi" w:hAnsiTheme="majorBidi" w:cstheme="majorBidi"/>
          <w:bCs/>
          <w:i/>
          <w:iCs/>
          <w:sz w:val="20"/>
          <w:szCs w:val="20"/>
          <w:lang w:val="en-GB"/>
        </w:rPr>
        <w:t xml:space="preserve"> timing indicator</w:t>
      </w:r>
    </w:p>
    <w:p w14:paraId="6449F4B8"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Downlink assignment index</w:t>
      </w:r>
    </w:p>
    <w:p w14:paraId="043E1269"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Reduction of other fields are not precluded </w:t>
      </w:r>
    </w:p>
    <w:p w14:paraId="448D6F87" w14:textId="77777777" w:rsidR="00241DE4" w:rsidRDefault="00FD441E" w:rsidP="00487EB7">
      <w:pPr>
        <w:numPr>
          <w:ilvl w:val="0"/>
          <w:numId w:val="12"/>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00DE2A52" w:rsidRPr="00487EB7">
        <w:rPr>
          <w:rFonts w:asciiTheme="majorBidi" w:hAnsiTheme="majorBidi" w:cstheme="majorBidi"/>
          <w:bCs/>
          <w:i/>
          <w:iCs/>
          <w:lang w:val="en-GB"/>
        </w:rPr>
        <w:t>.</w:t>
      </w:r>
      <w:r w:rsidRPr="00487EB7">
        <w:rPr>
          <w:rFonts w:asciiTheme="majorBidi" w:hAnsiTheme="majorBidi" w:cstheme="majorBidi"/>
          <w:bCs/>
          <w:i/>
          <w:iCs/>
          <w:lang w:val="en-GB"/>
        </w:rPr>
        <w:t xml:space="preserve">  </w:t>
      </w:r>
    </w:p>
    <w:p w14:paraId="77E7E597" w14:textId="77777777" w:rsidR="00241DE4" w:rsidRDefault="00241DE4" w:rsidP="00241DE4">
      <w:pPr>
        <w:tabs>
          <w:tab w:val="num" w:pos="2160"/>
          <w:tab w:val="num" w:pos="2880"/>
        </w:tabs>
        <w:jc w:val="both"/>
        <w:rPr>
          <w:rFonts w:asciiTheme="majorBidi" w:hAnsiTheme="majorBidi" w:cstheme="majorBidi"/>
          <w:bCs/>
          <w:i/>
          <w:iCs/>
        </w:rPr>
      </w:pPr>
    </w:p>
    <w:p w14:paraId="70F9CA02" w14:textId="77777777" w:rsidR="00241DE4" w:rsidRDefault="00241DE4" w:rsidP="00241DE4">
      <w:pPr>
        <w:tabs>
          <w:tab w:val="num" w:pos="2160"/>
          <w:tab w:val="num" w:pos="2880"/>
        </w:tabs>
        <w:jc w:val="both"/>
        <w:rPr>
          <w:rFonts w:asciiTheme="majorBidi" w:hAnsiTheme="majorBidi" w:cstheme="majorBidi"/>
          <w:bCs/>
          <w:i/>
          <w:iCs/>
        </w:rPr>
      </w:pPr>
    </w:p>
    <w:p w14:paraId="3CE20E62" w14:textId="77777777" w:rsidR="00241DE4" w:rsidRDefault="00241DE4" w:rsidP="00241DE4">
      <w:pPr>
        <w:tabs>
          <w:tab w:val="num" w:pos="2160"/>
          <w:tab w:val="num" w:pos="2880"/>
        </w:tabs>
        <w:jc w:val="both"/>
        <w:rPr>
          <w:rFonts w:asciiTheme="majorBidi" w:hAnsiTheme="majorBidi" w:cstheme="majorBidi"/>
          <w:bCs/>
          <w:i/>
          <w:iCs/>
        </w:rPr>
      </w:pPr>
    </w:p>
    <w:p w14:paraId="2D8CAC21" w14:textId="77777777" w:rsidR="00241DE4" w:rsidRDefault="00241DE4" w:rsidP="00241DE4">
      <w:pPr>
        <w:tabs>
          <w:tab w:val="num" w:pos="2160"/>
          <w:tab w:val="num" w:pos="2880"/>
        </w:tabs>
        <w:jc w:val="both"/>
        <w:rPr>
          <w:rFonts w:asciiTheme="majorBidi" w:hAnsiTheme="majorBidi" w:cstheme="majorBidi"/>
          <w:bCs/>
          <w:i/>
          <w:iCs/>
        </w:rPr>
      </w:pPr>
    </w:p>
    <w:p w14:paraId="63B12EF2" w14:textId="097441F8" w:rsidR="00A87B18" w:rsidRPr="00241DE4" w:rsidRDefault="00FD441E" w:rsidP="00241DE4">
      <w:pPr>
        <w:tabs>
          <w:tab w:val="num" w:pos="2160"/>
          <w:tab w:val="num" w:pos="2880"/>
        </w:tabs>
        <w:jc w:val="both"/>
        <w:rPr>
          <w:rFonts w:asciiTheme="majorBidi" w:hAnsiTheme="majorBidi" w:cstheme="majorBidi"/>
          <w:bCs/>
          <w:i/>
          <w:iCs/>
        </w:rPr>
      </w:pPr>
      <w:r w:rsidRPr="00241DE4">
        <w:rPr>
          <w:rFonts w:asciiTheme="majorBidi" w:hAnsiTheme="majorBidi" w:cstheme="majorBidi"/>
          <w:b/>
          <w:bCs/>
          <w:iCs/>
          <w:highlight w:val="green"/>
          <w:u w:val="single"/>
          <w:lang w:val="en-GB"/>
        </w:rPr>
        <w:lastRenderedPageBreak/>
        <w:t>Agreements:</w:t>
      </w:r>
    </w:p>
    <w:p w14:paraId="1F62D52E" w14:textId="77777777" w:rsidR="00A87B18" w:rsidRPr="00487EB7" w:rsidRDefault="00FD441E" w:rsidP="00487EB7">
      <w:pPr>
        <w:pStyle w:val="ListParagraph"/>
        <w:numPr>
          <w:ilvl w:val="0"/>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Support increased PDCCH monitoring capability on at least the maximum number of non-overlapped CCEs per slot for channel estimation for Rel-16 NR URLLC for at least one SCS subject to the following restrictions:</w:t>
      </w:r>
    </w:p>
    <w:p w14:paraId="2D990254" w14:textId="77777777" w:rsidR="00A87B18" w:rsidRPr="00487EB7" w:rsidRDefault="00FD441E" w:rsidP="00487EB7">
      <w:pPr>
        <w:pStyle w:val="ListParagraph"/>
        <w:numPr>
          <w:ilvl w:val="1"/>
          <w:numId w:val="15"/>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Explicit limitation on the maximum number of BDs/non-overlapping CCEs per monitoring occasion and/or per monitoring span, and</w:t>
      </w:r>
    </w:p>
    <w:p w14:paraId="61FB2854" w14:textId="77777777" w:rsidR="00A87B18" w:rsidRPr="00487EB7" w:rsidRDefault="00FD441E" w:rsidP="00487EB7">
      <w:pPr>
        <w:pStyle w:val="ListParagraph"/>
        <w:numPr>
          <w:ilvl w:val="1"/>
          <w:numId w:val="15"/>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set of applicable SCS(s) to be finalized during the WI phase</w:t>
      </w:r>
    </w:p>
    <w:p w14:paraId="7B471A38" w14:textId="77777777" w:rsidR="00A87B18" w:rsidRPr="00487EB7" w:rsidRDefault="00FD441E" w:rsidP="00487EB7">
      <w:pPr>
        <w:pStyle w:val="ListParagraph"/>
        <w:numPr>
          <w:ilvl w:val="1"/>
          <w:numId w:val="15"/>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Additional restrictions (e.g., impact # of CCs if any, potential limitations on PDSCH/PUSCH processing, impact of wideband RS for CCE counting if any, etc.) can be considered during the WI phase </w:t>
      </w:r>
    </w:p>
    <w:p w14:paraId="77CE8042" w14:textId="77777777" w:rsidR="00DE2A52" w:rsidRPr="00487EB7" w:rsidRDefault="00DE2A52" w:rsidP="00487EB7">
      <w:pPr>
        <w:tabs>
          <w:tab w:val="num" w:pos="2160"/>
          <w:tab w:val="num" w:pos="2880"/>
        </w:tabs>
        <w:jc w:val="both"/>
        <w:rPr>
          <w:rFonts w:asciiTheme="majorBidi" w:hAnsiTheme="majorBidi" w:cstheme="majorBidi"/>
          <w:b/>
          <w:bCs/>
          <w:iCs/>
          <w:highlight w:val="green"/>
          <w:u w:val="single"/>
          <w:lang w:val="en-GB"/>
        </w:rPr>
      </w:pPr>
    </w:p>
    <w:p w14:paraId="71C5D246" w14:textId="0C461634"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4D20B20D" w14:textId="77777777" w:rsidR="00A87B18" w:rsidRPr="00487EB7" w:rsidRDefault="00FD441E" w:rsidP="00487EB7">
      <w:pPr>
        <w:pStyle w:val="ListParagraph"/>
        <w:numPr>
          <w:ilvl w:val="0"/>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Enhancements for PDCCH monitoring capability on the maximum number of monitored PDCCH candidates per slot (with potential restrictions) for Rel-16 NR URLLC can be further considered in work item phase.</w:t>
      </w:r>
    </w:p>
    <w:p w14:paraId="7FD11AAF" w14:textId="77777777" w:rsidR="00181729" w:rsidRPr="00487EB7" w:rsidRDefault="00181729" w:rsidP="00487EB7">
      <w:pPr>
        <w:tabs>
          <w:tab w:val="num" w:pos="2160"/>
          <w:tab w:val="num" w:pos="2880"/>
        </w:tabs>
        <w:jc w:val="both"/>
        <w:rPr>
          <w:rFonts w:asciiTheme="majorBidi" w:hAnsiTheme="majorBidi" w:cstheme="majorBidi"/>
          <w:bCs/>
          <w:iCs/>
        </w:rPr>
      </w:pPr>
    </w:p>
    <w:p w14:paraId="316410AA"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66E028FD" w14:textId="364A66F8" w:rsidR="00A87B18" w:rsidRPr="00487EB7" w:rsidRDefault="00FD441E" w:rsidP="00487EB7">
      <w:pPr>
        <w:pStyle w:val="ListParagraph"/>
        <w:numPr>
          <w:ilvl w:val="0"/>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For the DCI format(s) (may or may not be new format, to be finalized in the WI phase) scheduling Rel-16 NR URLLC</w:t>
      </w:r>
      <w:r w:rsidR="00DE2A52" w:rsidRPr="00487EB7">
        <w:rPr>
          <w:rFonts w:asciiTheme="majorBidi" w:hAnsiTheme="majorBidi" w:cstheme="majorBidi"/>
          <w:bCs/>
          <w:i/>
          <w:iCs/>
          <w:sz w:val="20"/>
          <w:szCs w:val="20"/>
          <w:lang w:val="en-GB"/>
        </w:rPr>
        <w:t>”</w:t>
      </w:r>
      <w:r w:rsidRPr="00487EB7">
        <w:rPr>
          <w:rFonts w:asciiTheme="majorBidi" w:hAnsiTheme="majorBidi" w:cstheme="majorBidi"/>
          <w:bCs/>
          <w:i/>
          <w:iCs/>
          <w:sz w:val="20"/>
          <w:szCs w:val="20"/>
          <w:lang w:val="en-GB"/>
        </w:rPr>
        <w:t xml:space="preserve"> </w:t>
      </w:r>
    </w:p>
    <w:p w14:paraId="40916CF1" w14:textId="77777777" w:rsidR="00A87B18" w:rsidRPr="00487EB7" w:rsidRDefault="00FD441E" w:rsidP="00487EB7">
      <w:pPr>
        <w:pStyle w:val="ListParagraph"/>
        <w:numPr>
          <w:ilvl w:val="1"/>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Support configurable sizes for some fields, while  </w:t>
      </w:r>
    </w:p>
    <w:p w14:paraId="260D3D22"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maximum DCI size can be larger than Rel-15 fallback DCI</w:t>
      </w:r>
    </w:p>
    <w:p w14:paraId="64EF0430"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minimum DCI size target a reduction of 10~16 bits less than the DCI format size of Rel-15 fallback DCI</w:t>
      </w:r>
    </w:p>
    <w:p w14:paraId="4080802D"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Provide the possibility to align with the size of the Rel-15 fallback DCI (including possible zero padding if any)</w:t>
      </w:r>
    </w:p>
    <w:p w14:paraId="1CC216EA" w14:textId="143CE63F" w:rsidR="00A87B18" w:rsidRPr="00487EB7" w:rsidRDefault="00FD441E" w:rsidP="00487EB7">
      <w:pPr>
        <w:pStyle w:val="ListParagraph"/>
        <w:numPr>
          <w:ilvl w:val="1"/>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Support at least one of the following configurable fields – the set of configurable </w:t>
      </w:r>
      <w:proofErr w:type="gramStart"/>
      <w:r w:rsidRPr="00487EB7">
        <w:rPr>
          <w:rFonts w:asciiTheme="majorBidi" w:hAnsiTheme="majorBidi" w:cstheme="majorBidi"/>
          <w:bCs/>
          <w:i/>
          <w:iCs/>
          <w:sz w:val="20"/>
          <w:szCs w:val="20"/>
          <w:lang w:val="en-GB"/>
        </w:rPr>
        <w:t>field</w:t>
      </w:r>
      <w:proofErr w:type="gramEnd"/>
      <w:r w:rsidRPr="00487EB7">
        <w:rPr>
          <w:rFonts w:asciiTheme="majorBidi" w:hAnsiTheme="majorBidi" w:cstheme="majorBidi"/>
          <w:bCs/>
          <w:i/>
          <w:iCs/>
          <w:sz w:val="20"/>
          <w:szCs w:val="20"/>
          <w:lang w:val="en-GB"/>
        </w:rPr>
        <w:t xml:space="preserve">(s) including </w:t>
      </w:r>
      <w:proofErr w:type="spellStart"/>
      <w:r w:rsidRPr="00487EB7">
        <w:rPr>
          <w:rFonts w:asciiTheme="majorBidi" w:hAnsiTheme="majorBidi" w:cstheme="majorBidi"/>
          <w:bCs/>
          <w:i/>
          <w:iCs/>
          <w:sz w:val="20"/>
          <w:szCs w:val="20"/>
          <w:lang w:val="en-GB"/>
        </w:rPr>
        <w:t>bitwidth</w:t>
      </w:r>
      <w:proofErr w:type="spellEnd"/>
      <w:r w:rsidRPr="00487EB7">
        <w:rPr>
          <w:rFonts w:asciiTheme="majorBidi" w:hAnsiTheme="majorBidi" w:cstheme="majorBidi"/>
          <w:bCs/>
          <w:i/>
          <w:iCs/>
          <w:sz w:val="20"/>
          <w:szCs w:val="20"/>
          <w:lang w:val="en-GB"/>
        </w:rPr>
        <w:t xml:space="preserve"> to be finalized during the WI phase (which may further depend on DL vs. UL assignments)</w:t>
      </w:r>
      <w:r w:rsidR="00DE2A52" w:rsidRPr="00487EB7">
        <w:rPr>
          <w:rFonts w:asciiTheme="majorBidi" w:hAnsiTheme="majorBidi" w:cstheme="majorBidi"/>
          <w:bCs/>
          <w:i/>
          <w:iCs/>
          <w:sz w:val="20"/>
          <w:szCs w:val="20"/>
          <w:lang w:val="en-GB"/>
        </w:rPr>
        <w:t>:</w:t>
      </w:r>
    </w:p>
    <w:p w14:paraId="5CF5DD4E"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Antenna port(s) [0~2 bits]</w:t>
      </w:r>
    </w:p>
    <w:p w14:paraId="5F37F26B"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Transmission configuration indication [0~3 bits]</w:t>
      </w:r>
    </w:p>
    <w:p w14:paraId="005BE118"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Rate matching indicator [0~2 bits]</w:t>
      </w:r>
    </w:p>
    <w:p w14:paraId="5FD7109C"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SRS request [0~3 bits] </w:t>
      </w:r>
    </w:p>
    <w:p w14:paraId="58A52808"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PRB bundling size indicator [0~1 bit]</w:t>
      </w:r>
    </w:p>
    <w:p w14:paraId="52FDB0B1"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Carrier indicator [0~3 bits]</w:t>
      </w:r>
    </w:p>
    <w:p w14:paraId="697064D1"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CSI request [0~3 bit]</w:t>
      </w:r>
    </w:p>
    <w:p w14:paraId="17D8A30F"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ZP CSI-RS triggering [0~2 bits] </w:t>
      </w:r>
    </w:p>
    <w:p w14:paraId="6CF436F6"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Beta offset indicator [0~2 bits]</w:t>
      </w:r>
    </w:p>
    <w:p w14:paraId="6FED6444"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SRS resource indicator [0~4 bits]</w:t>
      </w:r>
    </w:p>
    <w:p w14:paraId="012C69EF"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Repetition factor [0~2 bits]</w:t>
      </w:r>
    </w:p>
    <w:p w14:paraId="1FE8B896"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Priority indication [0~3 bits]</w:t>
      </w:r>
    </w:p>
    <w:p w14:paraId="3DFE2643"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Other field(s) can be considered if needed </w:t>
      </w:r>
    </w:p>
    <w:p w14:paraId="6D53B69F" w14:textId="5A0EC087" w:rsidR="00181729" w:rsidRPr="00487EB7" w:rsidRDefault="00DE2A52" w:rsidP="00487EB7">
      <w:pPr>
        <w:pStyle w:val="ListParagraph"/>
        <w:numPr>
          <w:ilvl w:val="1"/>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Note: This doesn’t imply the necessity to increase the DCI size budget (i.e. “3 +1”) compared to Rel-15</w:t>
      </w:r>
    </w:p>
    <w:p w14:paraId="5C2A8BFE" w14:textId="26BCC829" w:rsidR="00181729" w:rsidRPr="00487EB7" w:rsidRDefault="00181729" w:rsidP="00487EB7">
      <w:pPr>
        <w:tabs>
          <w:tab w:val="num" w:pos="2160"/>
          <w:tab w:val="num" w:pos="2880"/>
        </w:tabs>
        <w:jc w:val="both"/>
        <w:rPr>
          <w:rFonts w:asciiTheme="majorBidi" w:hAnsiTheme="majorBidi" w:cstheme="majorBidi"/>
          <w:bCs/>
          <w:iCs/>
        </w:rPr>
      </w:pPr>
    </w:p>
    <w:p w14:paraId="3357A443" w14:textId="27263BAD" w:rsidR="00487EB7" w:rsidRPr="00487EB7" w:rsidRDefault="00487EB7"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Further, in RAN1 #96b, the following agreements were made:</w:t>
      </w:r>
    </w:p>
    <w:p w14:paraId="35380081" w14:textId="77777777" w:rsid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3DC3F0CA" w14:textId="311CB427" w:rsidR="00E01491" w:rsidRPr="00487EB7" w:rsidRDefault="00E01491" w:rsidP="00487EB7">
      <w:pPr>
        <w:pStyle w:val="ListParagraph"/>
        <w:numPr>
          <w:ilvl w:val="0"/>
          <w:numId w:val="16"/>
        </w:numPr>
        <w:tabs>
          <w:tab w:val="num" w:pos="2160"/>
          <w:tab w:val="num" w:pos="2880"/>
        </w:tabs>
        <w:jc w:val="both"/>
        <w:rPr>
          <w:rFonts w:asciiTheme="majorBidi" w:hAnsiTheme="majorBidi" w:cstheme="majorBidi"/>
          <w:bCs/>
          <w:i/>
          <w:iCs/>
          <w:sz w:val="20"/>
          <w:u w:val="single"/>
        </w:rPr>
      </w:pPr>
      <w:r w:rsidRPr="00487EB7">
        <w:rPr>
          <w:rFonts w:asciiTheme="majorBidi" w:hAnsiTheme="majorBidi" w:cstheme="majorBidi"/>
          <w:bCs/>
          <w:i/>
          <w:iCs/>
          <w:sz w:val="20"/>
          <w:lang w:val="en-GB"/>
        </w:rPr>
        <w:t>Support configurable number of bits for the following fields for DL DCI format scheduling Rel-16 URLLC.</w:t>
      </w:r>
    </w:p>
    <w:p w14:paraId="20F94F4D" w14:textId="77777777" w:rsidR="00E01491"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Carrier indicator (0 bit or at least one non-zero bit)</w:t>
      </w:r>
    </w:p>
    <w:p w14:paraId="1763EF41" w14:textId="77777777" w:rsidR="00E01491"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PRB bundling size indicator (0 or 1 bit)</w:t>
      </w:r>
    </w:p>
    <w:p w14:paraId="34B72A39" w14:textId="77777777" w:rsidR="00487EB7"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Rate matching indicator (0, 1 or 2 bits)</w:t>
      </w:r>
    </w:p>
    <w:p w14:paraId="3C379FEB" w14:textId="71DBA32C" w:rsidR="00E01491"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ZP CSI-RS trigger (0, 1 or 2 bits)</w:t>
      </w:r>
    </w:p>
    <w:p w14:paraId="613C1252" w14:textId="14516094" w:rsidR="00241DE4" w:rsidRDefault="00241DE4" w:rsidP="00487EB7">
      <w:pPr>
        <w:tabs>
          <w:tab w:val="num" w:pos="2880"/>
        </w:tabs>
        <w:jc w:val="both"/>
        <w:rPr>
          <w:rFonts w:asciiTheme="majorBidi" w:hAnsiTheme="majorBidi" w:cstheme="majorBidi"/>
          <w:bCs/>
          <w:iCs/>
        </w:rPr>
      </w:pPr>
    </w:p>
    <w:p w14:paraId="10F2B781" w14:textId="4A768A02" w:rsidR="00CF501D" w:rsidRDefault="00CF501D" w:rsidP="00487EB7">
      <w:pPr>
        <w:tabs>
          <w:tab w:val="num" w:pos="2880"/>
        </w:tabs>
        <w:jc w:val="both"/>
        <w:rPr>
          <w:rFonts w:asciiTheme="majorBidi" w:hAnsiTheme="majorBidi" w:cstheme="majorBidi"/>
          <w:bCs/>
          <w:iCs/>
        </w:rPr>
      </w:pPr>
    </w:p>
    <w:p w14:paraId="409946C5" w14:textId="533CB773" w:rsidR="00CF501D" w:rsidRDefault="00CF501D" w:rsidP="00487EB7">
      <w:pPr>
        <w:tabs>
          <w:tab w:val="num" w:pos="2880"/>
        </w:tabs>
        <w:jc w:val="both"/>
        <w:rPr>
          <w:rFonts w:asciiTheme="majorBidi" w:hAnsiTheme="majorBidi" w:cstheme="majorBidi"/>
          <w:bCs/>
          <w:iCs/>
        </w:rPr>
      </w:pPr>
    </w:p>
    <w:p w14:paraId="5B56A658" w14:textId="77777777" w:rsidR="00CF501D" w:rsidRPr="00487EB7" w:rsidRDefault="00CF501D" w:rsidP="00487EB7">
      <w:pPr>
        <w:tabs>
          <w:tab w:val="num" w:pos="2880"/>
        </w:tabs>
        <w:jc w:val="both"/>
        <w:rPr>
          <w:rFonts w:asciiTheme="majorBidi" w:hAnsiTheme="majorBidi" w:cstheme="majorBidi"/>
          <w:bCs/>
          <w:iCs/>
        </w:rPr>
      </w:pPr>
    </w:p>
    <w:p w14:paraId="453BE552" w14:textId="77777777" w:rsidR="00487EB7"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5FCF053F" w14:textId="77777777" w:rsidR="00487EB7" w:rsidRDefault="00E01491"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lang w:val="en-GB"/>
        </w:rPr>
        <w:t xml:space="preserve">The following fields from Rel-15 DCI format 1_1 are not included (in case new DCI format) or can be configured to be absent (0 bit) as in Rel-15 (in case reusing the existing format) in the DL DCI format scheduling Rel-16 URLLC. </w:t>
      </w:r>
    </w:p>
    <w:p w14:paraId="72823EDB" w14:textId="1CE03146" w:rsidR="00E01491" w:rsidRPr="00487EB7" w:rsidRDefault="00E01491" w:rsidP="00487EB7">
      <w:pPr>
        <w:pStyle w:val="ListParagraph"/>
        <w:numPr>
          <w:ilvl w:val="0"/>
          <w:numId w:val="38"/>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Modulation and coding scheme for TB 2</w:t>
      </w:r>
    </w:p>
    <w:p w14:paraId="09B24136"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New data indicator for TB 2</w:t>
      </w:r>
    </w:p>
    <w:p w14:paraId="167C6C97"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Redundancy version for TB 2</w:t>
      </w:r>
    </w:p>
    <w:p w14:paraId="3E5EAAA2"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50C4D128"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Cs/>
        </w:rPr>
      </w:pPr>
      <w:r w:rsidRPr="00487EB7">
        <w:rPr>
          <w:rFonts w:asciiTheme="majorBidi" w:hAnsiTheme="majorBidi" w:cstheme="majorBidi"/>
          <w:bCs/>
          <w:i/>
          <w:iCs/>
          <w:sz w:val="20"/>
          <w:lang w:val="en-GB"/>
        </w:rPr>
        <w:t>CBG flushing information</w:t>
      </w:r>
      <w:r w:rsidRPr="00487EB7">
        <w:rPr>
          <w:rFonts w:asciiTheme="majorBidi" w:hAnsiTheme="majorBidi" w:cstheme="majorBidi"/>
          <w:bCs/>
          <w:iCs/>
          <w:sz w:val="20"/>
          <w:lang w:val="en-GB"/>
        </w:rPr>
        <w:t xml:space="preserve"> </w:t>
      </w:r>
    </w:p>
    <w:p w14:paraId="7C0249FC" w14:textId="77777777" w:rsidR="00487EB7" w:rsidRDefault="00487EB7" w:rsidP="00487EB7">
      <w:pPr>
        <w:tabs>
          <w:tab w:val="num" w:pos="2160"/>
          <w:tab w:val="num" w:pos="2880"/>
        </w:tabs>
        <w:jc w:val="both"/>
        <w:rPr>
          <w:rFonts w:asciiTheme="majorBidi" w:hAnsiTheme="majorBidi" w:cstheme="majorBidi"/>
          <w:b/>
          <w:bCs/>
          <w:iCs/>
          <w:lang w:val="en-GB"/>
        </w:rPr>
      </w:pPr>
    </w:p>
    <w:p w14:paraId="2998D03D" w14:textId="12D1219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6796C6E" w14:textId="77777777" w:rsidR="00E01491" w:rsidRPr="00487EB7" w:rsidRDefault="00E01491" w:rsidP="00487EB7">
      <w:pPr>
        <w:pStyle w:val="ListParagraph"/>
        <w:numPr>
          <w:ilvl w:val="0"/>
          <w:numId w:val="39"/>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Keep the following two fields without any change from Rel-15 DCI in DCI format scheduling Rel-16 URLLC:</w:t>
      </w:r>
    </w:p>
    <w:p w14:paraId="5B41A19C" w14:textId="77777777" w:rsidR="00E01491" w:rsidRPr="00487EB7" w:rsidRDefault="00E01491" w:rsidP="00487EB7">
      <w:pPr>
        <w:pStyle w:val="ListParagraph"/>
        <w:numPr>
          <w:ilvl w:val="0"/>
          <w:numId w:val="39"/>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Identifier for DCI formats (1 bit) (when applicable)</w:t>
      </w:r>
    </w:p>
    <w:p w14:paraId="00CC176B" w14:textId="75EBDE09" w:rsidR="00487EB7" w:rsidRPr="00487EB7" w:rsidRDefault="00487EB7" w:rsidP="00487EB7">
      <w:pPr>
        <w:pStyle w:val="ListParagraph"/>
        <w:numPr>
          <w:ilvl w:val="0"/>
          <w:numId w:val="39"/>
        </w:numPr>
        <w:tabs>
          <w:tab w:val="num" w:pos="2160"/>
          <w:tab w:val="num" w:pos="2880"/>
        </w:tabs>
        <w:jc w:val="both"/>
        <w:rPr>
          <w:rFonts w:asciiTheme="majorBidi" w:hAnsiTheme="majorBidi" w:cstheme="majorBidi"/>
          <w:bCs/>
          <w:i/>
          <w:iCs/>
          <w:sz w:val="20"/>
          <w:lang w:val="en-GB"/>
        </w:rPr>
      </w:pPr>
      <w:r w:rsidRPr="00487EB7">
        <w:rPr>
          <w:rFonts w:asciiTheme="majorBidi" w:hAnsiTheme="majorBidi" w:cstheme="majorBidi"/>
          <w:bCs/>
          <w:i/>
          <w:iCs/>
          <w:sz w:val="20"/>
          <w:lang w:val="en-GB"/>
        </w:rPr>
        <w:t>New data indicator (1 bit)</w:t>
      </w:r>
    </w:p>
    <w:p w14:paraId="74B2058A" w14:textId="6C8B6C27" w:rsidR="00487EB7" w:rsidRDefault="00487EB7" w:rsidP="00487EB7">
      <w:pPr>
        <w:tabs>
          <w:tab w:val="num" w:pos="2160"/>
          <w:tab w:val="num" w:pos="2880"/>
        </w:tabs>
        <w:jc w:val="both"/>
        <w:rPr>
          <w:rFonts w:asciiTheme="majorBidi" w:hAnsiTheme="majorBidi" w:cstheme="majorBidi"/>
          <w:bCs/>
          <w:iCs/>
        </w:rPr>
      </w:pPr>
    </w:p>
    <w:p w14:paraId="776810E6" w14:textId="7777777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E5D3D57" w14:textId="77777777" w:rsidR="00E01491" w:rsidRPr="00487EB7" w:rsidRDefault="00E01491" w:rsidP="00487EB7">
      <w:pPr>
        <w:pStyle w:val="ListParagraph"/>
        <w:numPr>
          <w:ilvl w:val="0"/>
          <w:numId w:val="40"/>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The following field from Rel-15 DCI format 0_1 are not included (in case new DCI format) or can be configured to be absent (0 bit) as in Rel-15 (in case reusing the existing format) in the UL DCI format scheduling Rel-16 URLLC: </w:t>
      </w:r>
    </w:p>
    <w:p w14:paraId="0A072121" w14:textId="77777777" w:rsidR="00E01491" w:rsidRPr="00487EB7" w:rsidRDefault="00E01491" w:rsidP="00487EB7">
      <w:pPr>
        <w:pStyle w:val="ListParagraph"/>
        <w:numPr>
          <w:ilvl w:val="0"/>
          <w:numId w:val="40"/>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3BC0F919" w14:textId="1E8C49A8" w:rsidR="00487EB7" w:rsidRDefault="00487EB7" w:rsidP="00487EB7">
      <w:pPr>
        <w:tabs>
          <w:tab w:val="num" w:pos="2160"/>
          <w:tab w:val="num" w:pos="2880"/>
        </w:tabs>
        <w:jc w:val="both"/>
        <w:rPr>
          <w:rFonts w:asciiTheme="majorBidi" w:hAnsiTheme="majorBidi" w:cstheme="majorBidi"/>
          <w:bCs/>
          <w:iCs/>
        </w:rPr>
      </w:pPr>
    </w:p>
    <w:p w14:paraId="06F27B77" w14:textId="54A8A025" w:rsidR="00D73C64" w:rsidRDefault="00D73C64" w:rsidP="00487EB7">
      <w:pPr>
        <w:tabs>
          <w:tab w:val="num" w:pos="2160"/>
          <w:tab w:val="num" w:pos="2880"/>
        </w:tabs>
        <w:jc w:val="both"/>
        <w:rPr>
          <w:rFonts w:asciiTheme="majorBidi" w:hAnsiTheme="majorBidi" w:cstheme="majorBidi"/>
          <w:bCs/>
          <w:iCs/>
        </w:rPr>
      </w:pPr>
      <w:r>
        <w:rPr>
          <w:rFonts w:asciiTheme="majorBidi" w:hAnsiTheme="majorBidi" w:cstheme="majorBidi"/>
          <w:bCs/>
          <w:iCs/>
        </w:rPr>
        <w:t>Finally, in RAN1 #97, the following agreements were made:</w:t>
      </w:r>
    </w:p>
    <w:p w14:paraId="70747920" w14:textId="77777777" w:rsidR="00D73C64" w:rsidRPr="00D73C64" w:rsidRDefault="00D73C64" w:rsidP="00D73C64">
      <w:pPr>
        <w:tabs>
          <w:tab w:val="num" w:pos="2160"/>
          <w:tab w:val="num" w:pos="2880"/>
        </w:tabs>
        <w:jc w:val="both"/>
        <w:rPr>
          <w:rFonts w:asciiTheme="majorBidi" w:hAnsiTheme="majorBidi" w:cstheme="majorBidi"/>
          <w:bCs/>
          <w:iCs/>
        </w:rPr>
      </w:pPr>
      <w:r w:rsidRPr="00D73C64">
        <w:rPr>
          <w:rFonts w:asciiTheme="majorBidi" w:hAnsiTheme="majorBidi" w:cstheme="majorBidi"/>
          <w:b/>
          <w:bCs/>
          <w:iCs/>
          <w:highlight w:val="green"/>
          <w:u w:val="single"/>
          <w:lang w:val="en-GB"/>
        </w:rPr>
        <w:t>Agreements:</w:t>
      </w:r>
    </w:p>
    <w:p w14:paraId="3F57B297" w14:textId="4A13419F" w:rsidR="00D73C64" w:rsidRPr="00FC7361" w:rsidRDefault="00D73C64" w:rsidP="00D73C64">
      <w:pPr>
        <w:pStyle w:val="ListParagraph"/>
        <w:numPr>
          <w:ilvl w:val="0"/>
          <w:numId w:val="43"/>
        </w:numPr>
        <w:tabs>
          <w:tab w:val="num" w:pos="2160"/>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Support configurable TDRA table as in Rel-15 DCI format 1_1 (i.e. 0, 1, 2, 3 or 4 bits for time domain resource assignment) for the DL DCI format scheduling Rel-16 URLLC</w:t>
      </w:r>
    </w:p>
    <w:p w14:paraId="5FC94102" w14:textId="77777777" w:rsidR="00D73C64" w:rsidRPr="00D73C64" w:rsidRDefault="00D73C64" w:rsidP="00D73C64">
      <w:pPr>
        <w:pStyle w:val="ListParagraph"/>
        <w:tabs>
          <w:tab w:val="num" w:pos="2160"/>
          <w:tab w:val="num" w:pos="2880"/>
        </w:tabs>
        <w:jc w:val="both"/>
        <w:rPr>
          <w:rFonts w:asciiTheme="majorBidi" w:hAnsiTheme="majorBidi" w:cstheme="majorBidi"/>
          <w:bCs/>
          <w:i/>
          <w:iCs/>
          <w:sz w:val="20"/>
        </w:rPr>
      </w:pPr>
    </w:p>
    <w:p w14:paraId="226B2F56" w14:textId="77777777" w:rsidR="00D73C64" w:rsidRPr="00D73C64" w:rsidRDefault="00D73C64" w:rsidP="00D73C64">
      <w:pPr>
        <w:tabs>
          <w:tab w:val="num" w:pos="2160"/>
          <w:tab w:val="num" w:pos="2880"/>
        </w:tabs>
        <w:jc w:val="both"/>
        <w:rPr>
          <w:rFonts w:asciiTheme="majorBidi" w:hAnsiTheme="majorBidi" w:cstheme="majorBidi"/>
          <w:bCs/>
          <w:iCs/>
        </w:rPr>
      </w:pPr>
      <w:r w:rsidRPr="00D73C64">
        <w:rPr>
          <w:rFonts w:asciiTheme="majorBidi" w:hAnsiTheme="majorBidi" w:cstheme="majorBidi"/>
          <w:b/>
          <w:bCs/>
          <w:iCs/>
          <w:highlight w:val="green"/>
          <w:u w:val="single"/>
          <w:lang w:val="en-GB"/>
        </w:rPr>
        <w:t>Agreements:</w:t>
      </w:r>
    </w:p>
    <w:p w14:paraId="0503BFFA" w14:textId="77777777" w:rsidR="00D73C64" w:rsidRPr="00FC7361" w:rsidRDefault="00D73C64" w:rsidP="00D73C64">
      <w:pPr>
        <w:pStyle w:val="ListParagraph"/>
        <w:numPr>
          <w:ilvl w:val="0"/>
          <w:numId w:val="43"/>
        </w:numPr>
        <w:tabs>
          <w:tab w:val="num" w:pos="2160"/>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 xml:space="preserve">Support at least resource allocation type 1 for frequency domain resource assignment for the DCI format scheduling Rel-16 DL URLLC with one of the following modifications compared to Rel-15: </w:t>
      </w:r>
    </w:p>
    <w:p w14:paraId="7BE8831A" w14:textId="77777777" w:rsidR="00D73C64" w:rsidRPr="00FC7361" w:rsidRDefault="00D73C64" w:rsidP="00D73C64">
      <w:pPr>
        <w:pStyle w:val="ListParagraph"/>
        <w:numPr>
          <w:ilvl w:val="1"/>
          <w:numId w:val="43"/>
        </w:numPr>
        <w:tabs>
          <w:tab w:val="num" w:pos="2160"/>
          <w:tab w:val="num" w:pos="2880"/>
        </w:tabs>
        <w:jc w:val="both"/>
        <w:rPr>
          <w:rFonts w:asciiTheme="majorBidi" w:hAnsiTheme="majorBidi" w:cstheme="majorBidi"/>
          <w:bCs/>
          <w:i/>
          <w:iCs/>
          <w:sz w:val="20"/>
        </w:rPr>
      </w:pPr>
      <w:r w:rsidRPr="00FC7361">
        <w:rPr>
          <w:rFonts w:asciiTheme="majorBidi" w:hAnsiTheme="majorBidi" w:cstheme="majorBidi"/>
          <w:b/>
          <w:bCs/>
          <w:i/>
          <w:iCs/>
          <w:sz w:val="20"/>
          <w:lang w:val="en-GB"/>
        </w:rPr>
        <w:t>Option 1</w:t>
      </w:r>
      <w:r w:rsidRPr="00FC7361">
        <w:rPr>
          <w:rFonts w:asciiTheme="majorBidi" w:hAnsiTheme="majorBidi" w:cstheme="majorBidi"/>
          <w:bCs/>
          <w:i/>
          <w:iCs/>
          <w:sz w:val="20"/>
          <w:lang w:val="en-GB"/>
        </w:rPr>
        <w:t>: a single configurable scheduling granularity applicable for both the starting point and length indication</w:t>
      </w:r>
    </w:p>
    <w:p w14:paraId="21FA7FDF" w14:textId="77777777" w:rsidR="00D73C64" w:rsidRPr="00FC7361" w:rsidRDefault="00D73C64" w:rsidP="00D73C64">
      <w:pPr>
        <w:pStyle w:val="ListParagraph"/>
        <w:numPr>
          <w:ilvl w:val="2"/>
          <w:numId w:val="43"/>
        </w:numPr>
        <w:tabs>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Alt.1: The scheduling granularity reuses the RBG sizes for RA 0 and can be configured between configuration 1 and 2 as in Rel-15</w:t>
      </w:r>
    </w:p>
    <w:p w14:paraId="22085891" w14:textId="77777777" w:rsidR="00D73C64" w:rsidRPr="00FC7361" w:rsidRDefault="00D73C64" w:rsidP="00D73C64">
      <w:pPr>
        <w:pStyle w:val="ListParagraph"/>
        <w:numPr>
          <w:ilvl w:val="2"/>
          <w:numId w:val="43"/>
        </w:numPr>
        <w:tabs>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 xml:space="preserve">Alt. 2: A new RRC parameter to configure the scheduling granularity  </w:t>
      </w:r>
    </w:p>
    <w:p w14:paraId="353A8240" w14:textId="77777777" w:rsidR="00D73C64" w:rsidRPr="00FC7361" w:rsidRDefault="00D73C64" w:rsidP="00D73C64">
      <w:pPr>
        <w:pStyle w:val="ListParagraph"/>
        <w:numPr>
          <w:ilvl w:val="1"/>
          <w:numId w:val="43"/>
        </w:numPr>
        <w:tabs>
          <w:tab w:val="num" w:pos="2160"/>
          <w:tab w:val="num" w:pos="2880"/>
        </w:tabs>
        <w:jc w:val="both"/>
        <w:rPr>
          <w:rFonts w:asciiTheme="majorBidi" w:hAnsiTheme="majorBidi" w:cstheme="majorBidi"/>
          <w:bCs/>
          <w:i/>
          <w:iCs/>
          <w:sz w:val="20"/>
        </w:rPr>
      </w:pPr>
      <w:r w:rsidRPr="00FC7361">
        <w:rPr>
          <w:rFonts w:asciiTheme="majorBidi" w:hAnsiTheme="majorBidi" w:cstheme="majorBidi"/>
          <w:b/>
          <w:bCs/>
          <w:i/>
          <w:iCs/>
          <w:sz w:val="20"/>
          <w:lang w:val="en-GB"/>
        </w:rPr>
        <w:t>Option 2</w:t>
      </w:r>
      <w:r w:rsidRPr="00FC7361">
        <w:rPr>
          <w:rFonts w:asciiTheme="majorBidi" w:hAnsiTheme="majorBidi" w:cstheme="majorBidi"/>
          <w:bCs/>
          <w:i/>
          <w:iCs/>
          <w:sz w:val="20"/>
          <w:lang w:val="en-GB"/>
        </w:rPr>
        <w:t xml:space="preserve">: Separate configurable starting point granularity and length indication granularity </w:t>
      </w:r>
    </w:p>
    <w:p w14:paraId="64147DB6" w14:textId="543C63FF" w:rsidR="00D73C64" w:rsidRDefault="00D73C64" w:rsidP="00487EB7">
      <w:pPr>
        <w:tabs>
          <w:tab w:val="num" w:pos="2160"/>
          <w:tab w:val="num" w:pos="2880"/>
        </w:tabs>
        <w:jc w:val="both"/>
        <w:rPr>
          <w:rFonts w:asciiTheme="majorBidi" w:hAnsiTheme="majorBidi" w:cstheme="majorBidi"/>
          <w:bCs/>
          <w:iCs/>
        </w:rPr>
      </w:pPr>
    </w:p>
    <w:p w14:paraId="7C61D04B" w14:textId="77777777" w:rsidR="001D2553" w:rsidRPr="001D2553" w:rsidRDefault="001D2553" w:rsidP="001D2553">
      <w:pPr>
        <w:tabs>
          <w:tab w:val="num" w:pos="2160"/>
          <w:tab w:val="num" w:pos="2880"/>
        </w:tabs>
        <w:jc w:val="both"/>
        <w:rPr>
          <w:rFonts w:asciiTheme="majorBidi" w:hAnsiTheme="majorBidi" w:cstheme="majorBidi"/>
          <w:bCs/>
          <w:iCs/>
        </w:rPr>
      </w:pPr>
      <w:r w:rsidRPr="001D2553">
        <w:rPr>
          <w:rFonts w:asciiTheme="majorBidi" w:hAnsiTheme="majorBidi" w:cstheme="majorBidi"/>
          <w:b/>
          <w:bCs/>
          <w:iCs/>
          <w:highlight w:val="green"/>
          <w:u w:val="single"/>
          <w:lang w:val="en-GB"/>
        </w:rPr>
        <w:t>Agreements:</w:t>
      </w:r>
    </w:p>
    <w:p w14:paraId="4F80D4A4" w14:textId="77777777" w:rsidR="001D2553" w:rsidRPr="00D11FA0" w:rsidRDefault="001D2553" w:rsidP="001D2553">
      <w:pPr>
        <w:pStyle w:val="ListParagraph"/>
        <w:numPr>
          <w:ilvl w:val="0"/>
          <w:numId w:val="43"/>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Take the following framework as the working assumption for defining the limit on the maximum number of non-overlapping CCEs for channel estimation per PDCCH monitoring span: </w:t>
      </w:r>
    </w:p>
    <w:p w14:paraId="1C6A7A1C" w14:textId="77777777" w:rsidR="001D2553" w:rsidRPr="00D11FA0" w:rsidRDefault="001D2553" w:rsidP="001D2553">
      <w:pPr>
        <w:pStyle w:val="ListParagraph"/>
        <w:numPr>
          <w:ilvl w:val="1"/>
          <w:numId w:val="43"/>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PDCCH monitoring span follows the definition in UE feature 3-5b as a starting point  </w:t>
      </w:r>
    </w:p>
    <w:p w14:paraId="3BDB588B" w14:textId="77777777" w:rsidR="001D2553" w:rsidRPr="00D11FA0" w:rsidRDefault="001D2553" w:rsidP="001D2553">
      <w:pPr>
        <w:pStyle w:val="ListParagraph"/>
        <w:numPr>
          <w:ilvl w:val="2"/>
          <w:numId w:val="43"/>
        </w:numPr>
        <w:tabs>
          <w:tab w:val="num" w:pos="2880"/>
        </w:tabs>
        <w:jc w:val="both"/>
        <w:rPr>
          <w:rFonts w:asciiTheme="majorBidi" w:hAnsiTheme="majorBidi" w:cstheme="majorBidi"/>
          <w:bCs/>
          <w:i/>
          <w:iCs/>
        </w:rPr>
      </w:pPr>
      <w:r w:rsidRPr="00D11FA0">
        <w:rPr>
          <w:rFonts w:asciiTheme="majorBidi" w:hAnsiTheme="majorBidi" w:cstheme="majorBidi"/>
          <w:bCs/>
          <w:i/>
          <w:iCs/>
          <w:sz w:val="20"/>
          <w:lang w:val="en-GB"/>
        </w:rPr>
        <w:t xml:space="preserve">FFS whether any modification needed </w:t>
      </w:r>
      <w:r w:rsidRPr="00D11FA0">
        <w:rPr>
          <w:rFonts w:asciiTheme="majorBidi" w:hAnsiTheme="majorBidi" w:cstheme="majorBidi"/>
          <w:bCs/>
          <w:i/>
          <w:iCs/>
          <w:lang w:val="en-GB"/>
        </w:rPr>
        <w:t xml:space="preserve"> </w:t>
      </w:r>
    </w:p>
    <w:p w14:paraId="2BD500CF" w14:textId="59D74389" w:rsidR="001D2553" w:rsidRDefault="001D2553" w:rsidP="00487EB7">
      <w:pPr>
        <w:tabs>
          <w:tab w:val="num" w:pos="2160"/>
          <w:tab w:val="num" w:pos="2880"/>
        </w:tabs>
        <w:jc w:val="both"/>
        <w:rPr>
          <w:rFonts w:asciiTheme="majorBidi" w:hAnsiTheme="majorBidi" w:cstheme="majorBidi"/>
          <w:bCs/>
          <w:iCs/>
        </w:rPr>
      </w:pPr>
    </w:p>
    <w:p w14:paraId="3246D395" w14:textId="0797ADEC" w:rsidR="001D2553" w:rsidRDefault="001D2553" w:rsidP="00487EB7">
      <w:pPr>
        <w:tabs>
          <w:tab w:val="num" w:pos="2160"/>
          <w:tab w:val="num" w:pos="2880"/>
        </w:tabs>
        <w:jc w:val="both"/>
        <w:rPr>
          <w:rFonts w:asciiTheme="majorBidi" w:hAnsiTheme="majorBidi" w:cstheme="majorBidi"/>
          <w:bCs/>
          <w:iCs/>
        </w:rPr>
      </w:pPr>
      <w:r w:rsidRPr="001D2553">
        <w:rPr>
          <w:rFonts w:asciiTheme="majorBidi" w:hAnsiTheme="majorBidi" w:cstheme="majorBidi"/>
          <w:b/>
          <w:bCs/>
          <w:iCs/>
          <w:highlight w:val="green"/>
          <w:u w:val="single"/>
          <w:lang w:val="en-GB"/>
        </w:rPr>
        <w:t>Agreements:</w:t>
      </w:r>
    </w:p>
    <w:p w14:paraId="5FB7115D" w14:textId="77777777" w:rsidR="001D2553" w:rsidRPr="00D11FA0" w:rsidRDefault="001D2553" w:rsidP="001D2553">
      <w:pPr>
        <w:numPr>
          <w:ilvl w:val="0"/>
          <w:numId w:val="46"/>
        </w:numPr>
        <w:tabs>
          <w:tab w:val="num" w:pos="2160"/>
          <w:tab w:val="num" w:pos="2880"/>
        </w:tabs>
        <w:jc w:val="both"/>
        <w:rPr>
          <w:rFonts w:asciiTheme="majorBidi" w:hAnsiTheme="majorBidi" w:cstheme="majorBidi"/>
          <w:bCs/>
          <w:i/>
          <w:iCs/>
        </w:rPr>
      </w:pPr>
      <w:r w:rsidRPr="00D11FA0">
        <w:rPr>
          <w:rFonts w:asciiTheme="majorBidi" w:hAnsiTheme="majorBidi" w:cstheme="majorBidi"/>
          <w:bCs/>
          <w:i/>
          <w:iCs/>
          <w:lang w:val="en-GB"/>
        </w:rPr>
        <w:t xml:space="preserve">The per-CC limit on the maximum number of non-overlapping CCEs for channel estimation per PDCCH monitoring span for a certain combination (X, Y, </w:t>
      </w:r>
      <w:r w:rsidRPr="00D11FA0">
        <w:rPr>
          <w:rFonts w:asciiTheme="majorBidi" w:hAnsiTheme="majorBidi" w:cstheme="majorBidi"/>
          <w:bCs/>
          <w:i/>
          <w:iCs/>
          <w:lang w:val="en-GB"/>
        </w:rPr>
        <w:sym w:font="Symbol" w:char="F06D"/>
      </w:r>
      <w:r w:rsidRPr="00D11FA0">
        <w:rPr>
          <w:rFonts w:asciiTheme="majorBidi" w:hAnsiTheme="majorBidi" w:cstheme="majorBidi"/>
          <w:bCs/>
          <w:i/>
          <w:iCs/>
          <w:lang w:val="en-GB"/>
        </w:rPr>
        <w:t>) is C</w:t>
      </w:r>
    </w:p>
    <w:p w14:paraId="0D2215A6" w14:textId="77777777" w:rsidR="001D2553" w:rsidRPr="00D11FA0" w:rsidRDefault="001D2553" w:rsidP="001D2553">
      <w:pPr>
        <w:pStyle w:val="ListParagraph"/>
        <w:numPr>
          <w:ilvl w:val="1"/>
          <w:numId w:val="46"/>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lastRenderedPageBreak/>
        <w:t>FFS aspects related to UE capability</w:t>
      </w:r>
    </w:p>
    <w:p w14:paraId="6FA53441" w14:textId="77777777" w:rsidR="001D2553" w:rsidRPr="00D11FA0" w:rsidRDefault="001D2553" w:rsidP="001D2553">
      <w:pPr>
        <w:pStyle w:val="ListParagraph"/>
        <w:numPr>
          <w:ilvl w:val="1"/>
          <w:numId w:val="46"/>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FFS the limit C on the maximum number of non-overlapping CCEs for channel estimation per PDCCH monitoring span is same or different across different spans within a slot </w:t>
      </w:r>
    </w:p>
    <w:p w14:paraId="2FD28F3C" w14:textId="3BE30729" w:rsidR="001D2553" w:rsidRPr="00D11FA0" w:rsidRDefault="001D2553" w:rsidP="001D2553">
      <w:pPr>
        <w:pStyle w:val="ListParagraph"/>
        <w:numPr>
          <w:ilvl w:val="1"/>
          <w:numId w:val="46"/>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Example of combinations as shown in the following table:</w:t>
      </w:r>
    </w:p>
    <w:p w14:paraId="0F96943A" w14:textId="621BB6BC" w:rsidR="001D2553" w:rsidRPr="00D11FA0" w:rsidRDefault="001D2553" w:rsidP="001D2553">
      <w:pPr>
        <w:tabs>
          <w:tab w:val="num" w:pos="2160"/>
          <w:tab w:val="num" w:pos="2880"/>
        </w:tabs>
        <w:ind w:left="1440"/>
        <w:rPr>
          <w:rFonts w:asciiTheme="majorBidi" w:hAnsiTheme="majorBidi" w:cstheme="majorBidi"/>
          <w:bCs/>
          <w:i/>
          <w:iCs/>
        </w:rPr>
      </w:pPr>
      <w:r w:rsidRPr="00D11FA0">
        <w:rPr>
          <w:rFonts w:asciiTheme="majorBidi" w:hAnsiTheme="majorBidi" w:cstheme="majorBidi"/>
          <w:bCs/>
          <w:i/>
          <w:iCs/>
          <w:noProof/>
        </w:rPr>
        <w:drawing>
          <wp:inline distT="0" distB="0" distL="0" distR="0" wp14:anchorId="54BBF1BE" wp14:editId="737ECA17">
            <wp:extent cx="5426075" cy="172529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075" cy="1725295"/>
                    </a:xfrm>
                    <a:prstGeom prst="rect">
                      <a:avLst/>
                    </a:prstGeom>
                    <a:noFill/>
                  </pic:spPr>
                </pic:pic>
              </a:graphicData>
            </a:graphic>
          </wp:inline>
        </w:drawing>
      </w:r>
    </w:p>
    <w:p w14:paraId="3BCDC0BF" w14:textId="77777777" w:rsidR="001D2553" w:rsidRPr="00D11FA0" w:rsidRDefault="001D2553" w:rsidP="001D2553">
      <w:pPr>
        <w:pStyle w:val="ListParagraph"/>
        <w:numPr>
          <w:ilvl w:val="2"/>
          <w:numId w:val="46"/>
        </w:numPr>
        <w:tabs>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FFS the value of C</w:t>
      </w:r>
    </w:p>
    <w:p w14:paraId="5F6831F5" w14:textId="77777777" w:rsidR="001D2553" w:rsidRPr="00D11FA0" w:rsidRDefault="001D2553" w:rsidP="001D2553">
      <w:pPr>
        <w:pStyle w:val="ListParagraph"/>
        <w:numPr>
          <w:ilvl w:val="3"/>
          <w:numId w:val="46"/>
        </w:numPr>
        <w:jc w:val="both"/>
        <w:rPr>
          <w:rFonts w:asciiTheme="majorBidi" w:hAnsiTheme="majorBidi" w:cstheme="majorBidi"/>
          <w:bCs/>
          <w:i/>
          <w:iCs/>
          <w:sz w:val="20"/>
        </w:rPr>
      </w:pPr>
      <w:r w:rsidRPr="00D11FA0">
        <w:rPr>
          <w:rFonts w:asciiTheme="majorBidi" w:hAnsiTheme="majorBidi" w:cstheme="majorBidi"/>
          <w:bCs/>
          <w:i/>
          <w:iCs/>
          <w:sz w:val="20"/>
          <w:lang w:val="en-GB"/>
        </w:rPr>
        <w:t xml:space="preserve">Companies are encouraged to report the potential aspects that have impact on the value of C </w:t>
      </w:r>
    </w:p>
    <w:p w14:paraId="3B51644A" w14:textId="77777777" w:rsidR="001D2553" w:rsidRPr="00D11FA0" w:rsidRDefault="001D2553" w:rsidP="001D2553">
      <w:pPr>
        <w:pStyle w:val="ListParagraph"/>
        <w:numPr>
          <w:ilvl w:val="2"/>
          <w:numId w:val="46"/>
        </w:numPr>
        <w:tabs>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FFS interaction with Rel-15-based limitation, e.g., whether to increase the limit for PDCCH monitoring case 1 under the increased PDCCH monitoring capability on the maximum number of non-overlapped CCEs per slot for channel estimation  </w:t>
      </w:r>
    </w:p>
    <w:p w14:paraId="58C2DA49" w14:textId="77777777" w:rsidR="001D2553" w:rsidRDefault="001D2553" w:rsidP="00487EB7">
      <w:pPr>
        <w:tabs>
          <w:tab w:val="num" w:pos="2160"/>
          <w:tab w:val="num" w:pos="2880"/>
        </w:tabs>
        <w:jc w:val="both"/>
        <w:rPr>
          <w:rFonts w:asciiTheme="majorBidi" w:hAnsiTheme="majorBidi" w:cstheme="majorBidi"/>
          <w:bCs/>
          <w:iCs/>
        </w:rPr>
      </w:pPr>
    </w:p>
    <w:p w14:paraId="21E24F34" w14:textId="52C2C579" w:rsidR="00F45534" w:rsidRPr="00487EB7" w:rsidRDefault="00053F3C" w:rsidP="00DE44D6">
      <w:pPr>
        <w:tabs>
          <w:tab w:val="num" w:pos="1800"/>
        </w:tabs>
        <w:jc w:val="both"/>
        <w:rPr>
          <w:rFonts w:asciiTheme="majorBidi" w:hAnsiTheme="majorBidi" w:cstheme="majorBidi"/>
          <w:bCs/>
          <w:iCs/>
          <w:szCs w:val="22"/>
        </w:rPr>
      </w:pPr>
      <w:r w:rsidRPr="00487EB7">
        <w:rPr>
          <w:rFonts w:asciiTheme="majorBidi" w:hAnsiTheme="majorBidi" w:cstheme="majorBidi"/>
          <w:bCs/>
          <w:iCs/>
          <w:szCs w:val="22"/>
        </w:rPr>
        <w:t>I</w:t>
      </w:r>
      <w:r w:rsidR="00F45534" w:rsidRPr="00487EB7">
        <w:rPr>
          <w:rFonts w:asciiTheme="majorBidi" w:hAnsiTheme="majorBidi" w:cstheme="majorBidi"/>
          <w:bCs/>
          <w:iCs/>
          <w:szCs w:val="22"/>
        </w:rPr>
        <w:t xml:space="preserve">n this paper, we </w:t>
      </w:r>
      <w:r w:rsidR="00B13A6E" w:rsidRPr="00487EB7">
        <w:rPr>
          <w:rFonts w:asciiTheme="majorBidi" w:hAnsiTheme="majorBidi" w:cstheme="majorBidi"/>
          <w:bCs/>
          <w:iCs/>
          <w:szCs w:val="22"/>
        </w:rPr>
        <w:t>share our view</w:t>
      </w:r>
      <w:r w:rsidR="00164CCE" w:rsidRPr="00487EB7">
        <w:rPr>
          <w:rFonts w:asciiTheme="majorBidi" w:hAnsiTheme="majorBidi" w:cstheme="majorBidi"/>
          <w:bCs/>
          <w:iCs/>
          <w:szCs w:val="22"/>
        </w:rPr>
        <w:t>s</w:t>
      </w:r>
      <w:r w:rsidR="00B13A6E" w:rsidRPr="00487EB7">
        <w:rPr>
          <w:rFonts w:asciiTheme="majorBidi" w:hAnsiTheme="majorBidi" w:cstheme="majorBidi"/>
          <w:bCs/>
          <w:iCs/>
          <w:szCs w:val="22"/>
        </w:rPr>
        <w:t xml:space="preserve"> on the following aspects </w:t>
      </w:r>
      <w:r w:rsidR="00F45534" w:rsidRPr="00487EB7">
        <w:rPr>
          <w:rFonts w:asciiTheme="majorBidi" w:hAnsiTheme="majorBidi" w:cstheme="majorBidi"/>
          <w:bCs/>
          <w:iCs/>
          <w:szCs w:val="22"/>
        </w:rPr>
        <w:t>for improving PDCCH reliability</w:t>
      </w:r>
      <w:r w:rsidR="00384485" w:rsidRPr="00487EB7">
        <w:rPr>
          <w:rFonts w:asciiTheme="majorBidi" w:hAnsiTheme="majorBidi" w:cstheme="majorBidi"/>
          <w:bCs/>
          <w:iCs/>
          <w:szCs w:val="22"/>
        </w:rPr>
        <w:t xml:space="preserve"> and efficiency for URLLC</w:t>
      </w:r>
      <w:r w:rsidR="00F45534" w:rsidRPr="00487EB7">
        <w:rPr>
          <w:rFonts w:asciiTheme="majorBidi" w:hAnsiTheme="majorBidi" w:cstheme="majorBidi"/>
          <w:bCs/>
          <w:iCs/>
          <w:szCs w:val="22"/>
        </w:rPr>
        <w:t>:</w:t>
      </w:r>
    </w:p>
    <w:p w14:paraId="753140C9" w14:textId="08C79D25" w:rsidR="00F45534" w:rsidRPr="00487EB7" w:rsidRDefault="00DE2A52" w:rsidP="00DE2A52">
      <w:pPr>
        <w:pStyle w:val="ListParagraph"/>
        <w:numPr>
          <w:ilvl w:val="0"/>
          <w:numId w:val="6"/>
        </w:numPr>
        <w:tabs>
          <w:tab w:val="num" w:pos="1800"/>
        </w:tabs>
        <w:jc w:val="both"/>
        <w:rPr>
          <w:rFonts w:asciiTheme="majorBidi" w:hAnsiTheme="majorBidi" w:cstheme="majorBidi"/>
          <w:bCs/>
          <w:iCs/>
          <w:sz w:val="20"/>
        </w:rPr>
      </w:pPr>
      <w:r w:rsidRPr="00487EB7">
        <w:rPr>
          <w:rFonts w:asciiTheme="majorBidi" w:hAnsiTheme="majorBidi" w:cstheme="majorBidi"/>
          <w:bCs/>
          <w:iCs/>
          <w:sz w:val="20"/>
        </w:rPr>
        <w:t xml:space="preserve">New DCI design for </w:t>
      </w:r>
      <w:proofErr w:type="spellStart"/>
      <w:r w:rsidRPr="00487EB7">
        <w:rPr>
          <w:rFonts w:asciiTheme="majorBidi" w:hAnsiTheme="majorBidi" w:cstheme="majorBidi"/>
          <w:bCs/>
          <w:iCs/>
          <w:sz w:val="20"/>
        </w:rPr>
        <w:t>eURLLC</w:t>
      </w:r>
      <w:proofErr w:type="spellEnd"/>
      <w:r w:rsidRPr="00487EB7">
        <w:rPr>
          <w:rFonts w:asciiTheme="majorBidi" w:hAnsiTheme="majorBidi" w:cstheme="majorBidi"/>
          <w:bCs/>
          <w:iCs/>
          <w:sz w:val="20"/>
        </w:rPr>
        <w:t xml:space="preserve"> including the possible size of information fields and the addition of the new fields.</w:t>
      </w:r>
    </w:p>
    <w:p w14:paraId="730CFE86" w14:textId="5DA5BADB" w:rsidR="00FD441E" w:rsidRPr="00487EB7" w:rsidRDefault="00487EB7" w:rsidP="00AE322B">
      <w:pPr>
        <w:pStyle w:val="ListParagraph"/>
        <w:numPr>
          <w:ilvl w:val="0"/>
          <w:numId w:val="6"/>
        </w:numPr>
        <w:tabs>
          <w:tab w:val="num" w:pos="1800"/>
        </w:tabs>
        <w:jc w:val="both"/>
        <w:rPr>
          <w:rFonts w:asciiTheme="majorBidi" w:hAnsiTheme="majorBidi" w:cstheme="majorBidi"/>
          <w:bCs/>
          <w:iCs/>
          <w:sz w:val="20"/>
        </w:rPr>
      </w:pPr>
      <w:r>
        <w:rPr>
          <w:rFonts w:asciiTheme="majorBidi" w:hAnsiTheme="majorBidi" w:cstheme="majorBidi"/>
          <w:bCs/>
          <w:iCs/>
          <w:sz w:val="20"/>
        </w:rPr>
        <w:t xml:space="preserve">Details of URLLC PDCCH monitoring capability, </w:t>
      </w:r>
      <w:proofErr w:type="spellStart"/>
      <w:r>
        <w:rPr>
          <w:rFonts w:asciiTheme="majorBidi" w:hAnsiTheme="majorBidi" w:cstheme="majorBidi"/>
          <w:bCs/>
          <w:iCs/>
          <w:sz w:val="20"/>
        </w:rPr>
        <w:t>limitaions</w:t>
      </w:r>
      <w:proofErr w:type="spellEnd"/>
      <w:r>
        <w:rPr>
          <w:rFonts w:asciiTheme="majorBidi" w:hAnsiTheme="majorBidi" w:cstheme="majorBidi"/>
          <w:bCs/>
          <w:iCs/>
          <w:sz w:val="20"/>
        </w:rPr>
        <w:t xml:space="preserve"> and configurations </w:t>
      </w:r>
    </w:p>
    <w:p w14:paraId="6B1D5F15" w14:textId="5A214970" w:rsidR="00FD441E" w:rsidRPr="00DE44D6" w:rsidRDefault="00FD441E" w:rsidP="00FD441E">
      <w:pPr>
        <w:pStyle w:val="Heading1"/>
        <w:jc w:val="both"/>
        <w:rPr>
          <w:rFonts w:ascii="Times New Roman" w:hAnsi="Times New Roman"/>
        </w:rPr>
      </w:pPr>
      <w:r>
        <w:rPr>
          <w:rFonts w:ascii="Times New Roman" w:hAnsi="Times New Roman"/>
        </w:rPr>
        <w:t xml:space="preserve">New DCI for </w:t>
      </w:r>
      <w:proofErr w:type="spellStart"/>
      <w:r>
        <w:rPr>
          <w:rFonts w:ascii="Times New Roman" w:hAnsi="Times New Roman"/>
        </w:rPr>
        <w:t>eURLLC</w:t>
      </w:r>
      <w:proofErr w:type="spellEnd"/>
      <w:r>
        <w:rPr>
          <w:rFonts w:ascii="Times New Roman" w:hAnsi="Times New Roman"/>
        </w:rPr>
        <w:t xml:space="preserve"> Scheduling </w:t>
      </w:r>
    </w:p>
    <w:p w14:paraId="4BEB1E76" w14:textId="7B774F32" w:rsidR="00FD441E" w:rsidRPr="00393F66" w:rsidRDefault="00FE0769" w:rsidP="00FD441E">
      <w:pPr>
        <w:tabs>
          <w:tab w:val="num" w:pos="1800"/>
        </w:tabs>
        <w:jc w:val="both"/>
        <w:rPr>
          <w:rFonts w:asciiTheme="majorBidi" w:hAnsiTheme="majorBidi" w:cstheme="majorBidi"/>
          <w:bCs/>
          <w:iCs/>
        </w:rPr>
      </w:pPr>
      <w:r w:rsidRPr="00393F66">
        <w:rPr>
          <w:rFonts w:asciiTheme="majorBidi" w:hAnsiTheme="majorBidi" w:cstheme="majorBidi"/>
          <w:bCs/>
          <w:iCs/>
        </w:rPr>
        <w:t xml:space="preserve">In this section, we share our view on the design of the DCI format for </w:t>
      </w:r>
      <w:proofErr w:type="spellStart"/>
      <w:r w:rsidRPr="00393F66">
        <w:rPr>
          <w:rFonts w:asciiTheme="majorBidi" w:hAnsiTheme="majorBidi" w:cstheme="majorBidi"/>
          <w:bCs/>
          <w:iCs/>
        </w:rPr>
        <w:t>eURLLC</w:t>
      </w:r>
      <w:proofErr w:type="spellEnd"/>
      <w:r w:rsidRPr="00393F66">
        <w:rPr>
          <w:rFonts w:asciiTheme="majorBidi" w:hAnsiTheme="majorBidi" w:cstheme="majorBidi"/>
          <w:bCs/>
          <w:iCs/>
        </w:rPr>
        <w:t xml:space="preserve"> scheduling.</w:t>
      </w:r>
    </w:p>
    <w:p w14:paraId="2B261831" w14:textId="114E6509" w:rsidR="00FE0769" w:rsidRPr="007637E3" w:rsidRDefault="00246E5A" w:rsidP="007637E3">
      <w:pPr>
        <w:pStyle w:val="Heading2"/>
        <w:rPr>
          <w:rFonts w:ascii="Times New Roman" w:hAnsi="Times New Roman"/>
        </w:rPr>
      </w:pPr>
      <w:proofErr w:type="spellStart"/>
      <w:r>
        <w:rPr>
          <w:rFonts w:ascii="Times New Roman" w:hAnsi="Times New Roman"/>
        </w:rPr>
        <w:t>eURLLC</w:t>
      </w:r>
      <w:proofErr w:type="spellEnd"/>
      <w:r>
        <w:rPr>
          <w:rFonts w:ascii="Times New Roman" w:hAnsi="Times New Roman"/>
        </w:rPr>
        <w:t xml:space="preserve"> </w:t>
      </w:r>
      <w:r w:rsidR="007637E3" w:rsidRPr="007637E3">
        <w:rPr>
          <w:rFonts w:ascii="Times New Roman" w:hAnsi="Times New Roman"/>
        </w:rPr>
        <w:t>DL scheduling DCI</w:t>
      </w:r>
    </w:p>
    <w:p w14:paraId="7EA84617" w14:textId="788E367F" w:rsidR="00FE0769" w:rsidRPr="00393F66" w:rsidRDefault="007637E3" w:rsidP="00FE0769">
      <w:pPr>
        <w:tabs>
          <w:tab w:val="num" w:pos="2880"/>
        </w:tabs>
        <w:jc w:val="both"/>
        <w:rPr>
          <w:szCs w:val="22"/>
        </w:rPr>
      </w:pPr>
      <w:r w:rsidRPr="00393F66">
        <w:rPr>
          <w:szCs w:val="22"/>
        </w:rPr>
        <w:t>T</w:t>
      </w:r>
      <w:r w:rsidR="00FE0769" w:rsidRPr="00393F66">
        <w:rPr>
          <w:szCs w:val="22"/>
        </w:rPr>
        <w:t xml:space="preserve">he following fields in the </w:t>
      </w:r>
      <w:r w:rsidR="00A26C75" w:rsidRPr="00393F66">
        <w:rPr>
          <w:szCs w:val="22"/>
        </w:rPr>
        <w:t xml:space="preserve">Rel-15 </w:t>
      </w:r>
      <w:r w:rsidRPr="00393F66">
        <w:rPr>
          <w:szCs w:val="22"/>
        </w:rPr>
        <w:t xml:space="preserve">DL </w:t>
      </w:r>
      <w:r w:rsidR="00FE0769" w:rsidRPr="00393F66">
        <w:rPr>
          <w:szCs w:val="22"/>
        </w:rPr>
        <w:t xml:space="preserve">fallback DCI may </w:t>
      </w:r>
      <w:r w:rsidR="001D0684" w:rsidRPr="00393F66">
        <w:rPr>
          <w:szCs w:val="22"/>
        </w:rPr>
        <w:t xml:space="preserve">either </w:t>
      </w:r>
      <w:r w:rsidR="00EC4C4C" w:rsidRPr="00393F66">
        <w:rPr>
          <w:szCs w:val="22"/>
        </w:rPr>
        <w:t xml:space="preserve">be </w:t>
      </w:r>
      <w:r w:rsidR="00FE0769" w:rsidRPr="00393F66">
        <w:rPr>
          <w:szCs w:val="22"/>
        </w:rPr>
        <w:t xml:space="preserve">resized </w:t>
      </w:r>
      <w:r w:rsidR="001D0684" w:rsidRPr="00393F66">
        <w:rPr>
          <w:szCs w:val="22"/>
        </w:rPr>
        <w:t xml:space="preserve">or removed </w:t>
      </w:r>
      <w:r w:rsidR="00FE0769" w:rsidRPr="00393F66">
        <w:rPr>
          <w:szCs w:val="22"/>
        </w:rPr>
        <w:t xml:space="preserve">for </w:t>
      </w:r>
      <w:r w:rsidR="00071698" w:rsidRPr="00393F66">
        <w:rPr>
          <w:szCs w:val="22"/>
        </w:rPr>
        <w:t xml:space="preserve">DL </w:t>
      </w:r>
      <w:proofErr w:type="spellStart"/>
      <w:r w:rsidR="00071698" w:rsidRPr="00393F66">
        <w:rPr>
          <w:szCs w:val="22"/>
        </w:rPr>
        <w:t>e</w:t>
      </w:r>
      <w:r w:rsidR="00FE0769" w:rsidRPr="00393F66">
        <w:rPr>
          <w:szCs w:val="22"/>
        </w:rPr>
        <w:t>URLLC</w:t>
      </w:r>
      <w:proofErr w:type="spellEnd"/>
      <w:r w:rsidR="00FE0769" w:rsidRPr="00393F66">
        <w:rPr>
          <w:szCs w:val="22"/>
        </w:rPr>
        <w:t xml:space="preserve"> scheduling</w:t>
      </w:r>
      <w:r w:rsidR="008C083D" w:rsidRPr="00393F66">
        <w:rPr>
          <w:szCs w:val="22"/>
        </w:rPr>
        <w:t>:</w:t>
      </w:r>
    </w:p>
    <w:p w14:paraId="1895D865" w14:textId="7406BCB9" w:rsidR="00FE0769" w:rsidRPr="00393F66" w:rsidRDefault="00FE0769" w:rsidP="00FE0769">
      <w:pPr>
        <w:pStyle w:val="ListParagraph"/>
        <w:numPr>
          <w:ilvl w:val="0"/>
          <w:numId w:val="8"/>
        </w:numPr>
        <w:tabs>
          <w:tab w:val="num" w:pos="2160"/>
          <w:tab w:val="num" w:pos="2880"/>
        </w:tabs>
        <w:jc w:val="both"/>
        <w:rPr>
          <w:rFonts w:ascii="Times New Roman" w:hAnsi="Times New Roman"/>
          <w:b/>
          <w:sz w:val="20"/>
        </w:rPr>
      </w:pPr>
      <w:r w:rsidRPr="00393F66">
        <w:rPr>
          <w:rFonts w:ascii="Times New Roman" w:hAnsi="Times New Roman"/>
          <w:b/>
          <w:sz w:val="20"/>
        </w:rPr>
        <w:t>Frequency domain resource allocation</w:t>
      </w:r>
    </w:p>
    <w:p w14:paraId="4BD636F2" w14:textId="19188A8D" w:rsidR="007637E3" w:rsidRDefault="00B847F4" w:rsidP="00EA6D0A">
      <w:pPr>
        <w:ind w:left="775"/>
        <w:jc w:val="both"/>
        <w:rPr>
          <w:szCs w:val="22"/>
        </w:rPr>
      </w:pPr>
      <w:r>
        <w:rPr>
          <w:szCs w:val="22"/>
        </w:rPr>
        <w:t xml:space="preserve">In RAN1 #97, it was agreed that RA type 1 is used for URLLC scheduling in the downlink. However, how the granularity of the starting point and the length of the allocation should be defined is still an open issue. </w:t>
      </w:r>
    </w:p>
    <w:p w14:paraId="5D8814AB" w14:textId="23D9DDB4" w:rsidR="00B847F4" w:rsidRDefault="00325295" w:rsidP="00EA6D0A">
      <w:pPr>
        <w:ind w:left="775"/>
        <w:jc w:val="both"/>
        <w:rPr>
          <w:szCs w:val="22"/>
        </w:rPr>
      </w:pPr>
      <w:r>
        <w:rPr>
          <w:szCs w:val="22"/>
        </w:rPr>
        <w:t>Currently, in Rel. 15 NR, the granularity of both the starting point and the length is the same and set to 1 RB. For Rel. 16, o</w:t>
      </w:r>
      <w:r w:rsidR="00B847F4">
        <w:rPr>
          <w:szCs w:val="22"/>
        </w:rPr>
        <w:t>ne option that was discussed is to reuse the RBG sizes adopted for RA type 0 in Rel. 15 under both configurations as stated in the table below:</w:t>
      </w:r>
    </w:p>
    <w:p w14:paraId="25977CC4" w14:textId="51AFFB9C" w:rsidR="00B847F4" w:rsidRDefault="00B847F4" w:rsidP="00B847F4">
      <w:pPr>
        <w:pStyle w:val="Caption"/>
        <w:keepNext/>
        <w:jc w:val="center"/>
      </w:pPr>
      <w:r>
        <w:t xml:space="preserve">Table </w:t>
      </w:r>
      <w:fldSimple w:instr=" SEQ Table \* ARABIC ">
        <w:r>
          <w:rPr>
            <w:noProof/>
          </w:rPr>
          <w:t>1</w:t>
        </w:r>
      </w:fldSimple>
      <w:r>
        <w:t>: Nominal RBG size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847F4" w:rsidRPr="0048482F" w14:paraId="259EAA61" w14:textId="77777777" w:rsidTr="00B847F4">
        <w:trPr>
          <w:jc w:val="center"/>
        </w:trPr>
        <w:tc>
          <w:tcPr>
            <w:tcW w:w="2805" w:type="dxa"/>
            <w:shd w:val="clear" w:color="auto" w:fill="auto"/>
          </w:tcPr>
          <w:p w14:paraId="5BAB1F1B" w14:textId="77777777" w:rsidR="00B847F4" w:rsidRPr="00E17FE7" w:rsidRDefault="00B847F4" w:rsidP="00B847F4">
            <w:pPr>
              <w:pStyle w:val="TAH"/>
              <w:rPr>
                <w:rFonts w:eastAsia="Batang"/>
                <w:color w:val="000000"/>
                <w:lang w:val="en-GB"/>
              </w:rPr>
            </w:pPr>
            <w:r w:rsidRPr="00E17FE7">
              <w:rPr>
                <w:rFonts w:eastAsia="Batang"/>
                <w:color w:val="000000"/>
                <w:lang w:val="en-GB"/>
              </w:rPr>
              <w:t>Bandwidth Part Size</w:t>
            </w:r>
          </w:p>
        </w:tc>
        <w:tc>
          <w:tcPr>
            <w:tcW w:w="2328" w:type="dxa"/>
            <w:shd w:val="clear" w:color="auto" w:fill="auto"/>
          </w:tcPr>
          <w:p w14:paraId="4ED53DC7" w14:textId="77777777" w:rsidR="00B847F4" w:rsidRPr="00E17FE7" w:rsidRDefault="00B847F4" w:rsidP="00B847F4">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65AFD581" w14:textId="77777777" w:rsidR="00B847F4" w:rsidRPr="00E17FE7" w:rsidRDefault="00B847F4" w:rsidP="00B847F4">
            <w:pPr>
              <w:pStyle w:val="TAH"/>
              <w:rPr>
                <w:rFonts w:eastAsia="Batang"/>
                <w:color w:val="000000"/>
                <w:lang w:val="en-GB"/>
              </w:rPr>
            </w:pPr>
            <w:r w:rsidRPr="00E17FE7">
              <w:rPr>
                <w:rFonts w:eastAsia="Batang"/>
                <w:color w:val="000000"/>
                <w:lang w:val="en-GB"/>
              </w:rPr>
              <w:t>Configuration 2</w:t>
            </w:r>
          </w:p>
        </w:tc>
      </w:tr>
      <w:tr w:rsidR="00B847F4" w:rsidRPr="0048482F" w14:paraId="0AC48C04" w14:textId="77777777" w:rsidTr="00B847F4">
        <w:trPr>
          <w:jc w:val="center"/>
        </w:trPr>
        <w:tc>
          <w:tcPr>
            <w:tcW w:w="2805" w:type="dxa"/>
            <w:shd w:val="clear" w:color="auto" w:fill="auto"/>
          </w:tcPr>
          <w:p w14:paraId="52FB1006" w14:textId="77777777" w:rsidR="00B847F4" w:rsidRPr="00E17FE7" w:rsidRDefault="00B847F4" w:rsidP="00B847F4">
            <w:pPr>
              <w:pStyle w:val="TAC"/>
              <w:rPr>
                <w:rFonts w:eastAsia="Batang"/>
                <w:color w:val="000000"/>
                <w:lang w:val="en-GB"/>
              </w:rPr>
            </w:pPr>
            <w:r w:rsidRPr="00E17FE7">
              <w:rPr>
                <w:rFonts w:eastAsia="Batang"/>
                <w:color w:val="000000"/>
                <w:lang w:val="en-GB"/>
              </w:rPr>
              <w:t>1 – 36</w:t>
            </w:r>
          </w:p>
        </w:tc>
        <w:tc>
          <w:tcPr>
            <w:tcW w:w="2328" w:type="dxa"/>
            <w:shd w:val="clear" w:color="auto" w:fill="auto"/>
          </w:tcPr>
          <w:p w14:paraId="04A28648" w14:textId="77777777" w:rsidR="00B847F4" w:rsidRPr="00E17FE7" w:rsidRDefault="00B847F4" w:rsidP="00B847F4">
            <w:pPr>
              <w:pStyle w:val="TAC"/>
              <w:rPr>
                <w:rFonts w:eastAsia="Batang"/>
                <w:color w:val="000000"/>
                <w:lang w:val="en-GB"/>
              </w:rPr>
            </w:pPr>
            <w:r w:rsidRPr="00E17FE7">
              <w:rPr>
                <w:color w:val="000000"/>
                <w:lang w:val="en-GB"/>
              </w:rPr>
              <w:t>2</w:t>
            </w:r>
          </w:p>
        </w:tc>
        <w:tc>
          <w:tcPr>
            <w:tcW w:w="2328" w:type="dxa"/>
            <w:shd w:val="clear" w:color="auto" w:fill="auto"/>
          </w:tcPr>
          <w:p w14:paraId="6A06324C" w14:textId="77777777" w:rsidR="00B847F4" w:rsidRPr="00E17FE7" w:rsidRDefault="00B847F4" w:rsidP="00B847F4">
            <w:pPr>
              <w:pStyle w:val="TAC"/>
              <w:rPr>
                <w:rFonts w:eastAsia="Batang"/>
                <w:color w:val="000000"/>
                <w:lang w:val="en-GB"/>
              </w:rPr>
            </w:pPr>
            <w:r w:rsidRPr="00E17FE7">
              <w:rPr>
                <w:color w:val="000000"/>
                <w:lang w:val="en-GB"/>
              </w:rPr>
              <w:t>4</w:t>
            </w:r>
          </w:p>
        </w:tc>
      </w:tr>
      <w:tr w:rsidR="00B847F4" w:rsidRPr="0048482F" w14:paraId="02C694A9" w14:textId="77777777" w:rsidTr="00B847F4">
        <w:trPr>
          <w:jc w:val="center"/>
        </w:trPr>
        <w:tc>
          <w:tcPr>
            <w:tcW w:w="2805" w:type="dxa"/>
            <w:shd w:val="clear" w:color="auto" w:fill="auto"/>
          </w:tcPr>
          <w:p w14:paraId="313C3957" w14:textId="77777777" w:rsidR="00B847F4" w:rsidRPr="00E17FE7" w:rsidRDefault="00B847F4" w:rsidP="00B847F4">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6E7087CF" w14:textId="77777777" w:rsidR="00B847F4" w:rsidRPr="00E17FE7" w:rsidRDefault="00B847F4" w:rsidP="00B847F4">
            <w:pPr>
              <w:pStyle w:val="TAC"/>
              <w:rPr>
                <w:rFonts w:eastAsia="Batang"/>
                <w:color w:val="000000"/>
                <w:lang w:val="en-GB"/>
              </w:rPr>
            </w:pPr>
            <w:r w:rsidRPr="00E17FE7">
              <w:rPr>
                <w:color w:val="000000"/>
                <w:lang w:val="en-GB"/>
              </w:rPr>
              <w:t>4</w:t>
            </w:r>
          </w:p>
        </w:tc>
        <w:tc>
          <w:tcPr>
            <w:tcW w:w="2328" w:type="dxa"/>
            <w:shd w:val="clear" w:color="auto" w:fill="auto"/>
          </w:tcPr>
          <w:p w14:paraId="6E16FBCB" w14:textId="77777777" w:rsidR="00B847F4" w:rsidRPr="00E17FE7" w:rsidRDefault="00B847F4" w:rsidP="00B847F4">
            <w:pPr>
              <w:pStyle w:val="TAC"/>
              <w:rPr>
                <w:rFonts w:eastAsia="Batang"/>
                <w:color w:val="000000"/>
                <w:lang w:val="en-GB"/>
              </w:rPr>
            </w:pPr>
            <w:r w:rsidRPr="00E17FE7">
              <w:rPr>
                <w:color w:val="000000"/>
                <w:lang w:val="en-GB"/>
              </w:rPr>
              <w:t>8</w:t>
            </w:r>
          </w:p>
        </w:tc>
      </w:tr>
      <w:tr w:rsidR="00B847F4" w:rsidRPr="0048482F" w14:paraId="46A8B197" w14:textId="77777777" w:rsidTr="00B847F4">
        <w:trPr>
          <w:jc w:val="center"/>
        </w:trPr>
        <w:tc>
          <w:tcPr>
            <w:tcW w:w="2805" w:type="dxa"/>
            <w:shd w:val="clear" w:color="auto" w:fill="auto"/>
          </w:tcPr>
          <w:p w14:paraId="1741B8E4" w14:textId="77777777" w:rsidR="00B847F4" w:rsidRPr="00E17FE7" w:rsidRDefault="00B847F4" w:rsidP="00B847F4">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4F5EBDB9" w14:textId="77777777" w:rsidR="00B847F4" w:rsidRPr="00E17FE7" w:rsidRDefault="00B847F4" w:rsidP="00B847F4">
            <w:pPr>
              <w:pStyle w:val="TAC"/>
              <w:rPr>
                <w:rFonts w:eastAsia="Batang"/>
                <w:color w:val="000000"/>
                <w:lang w:val="en-GB"/>
              </w:rPr>
            </w:pPr>
            <w:r w:rsidRPr="00E17FE7">
              <w:rPr>
                <w:color w:val="000000"/>
                <w:lang w:val="en-GB"/>
              </w:rPr>
              <w:t>8</w:t>
            </w:r>
          </w:p>
        </w:tc>
        <w:tc>
          <w:tcPr>
            <w:tcW w:w="2328" w:type="dxa"/>
            <w:shd w:val="clear" w:color="auto" w:fill="auto"/>
          </w:tcPr>
          <w:p w14:paraId="00A14A36" w14:textId="77777777" w:rsidR="00B847F4" w:rsidRPr="00E17FE7" w:rsidRDefault="00B847F4" w:rsidP="00B847F4">
            <w:pPr>
              <w:pStyle w:val="TAC"/>
              <w:rPr>
                <w:rFonts w:eastAsia="Batang"/>
                <w:color w:val="000000"/>
                <w:lang w:val="en-GB"/>
              </w:rPr>
            </w:pPr>
            <w:r w:rsidRPr="00E17FE7">
              <w:rPr>
                <w:color w:val="000000"/>
                <w:lang w:val="en-GB"/>
              </w:rPr>
              <w:t>16</w:t>
            </w:r>
          </w:p>
        </w:tc>
      </w:tr>
      <w:tr w:rsidR="00B847F4" w:rsidRPr="0048482F" w14:paraId="12760AB5" w14:textId="77777777" w:rsidTr="00B847F4">
        <w:trPr>
          <w:jc w:val="center"/>
        </w:trPr>
        <w:tc>
          <w:tcPr>
            <w:tcW w:w="2805" w:type="dxa"/>
            <w:shd w:val="clear" w:color="auto" w:fill="auto"/>
          </w:tcPr>
          <w:p w14:paraId="50B1BBA2" w14:textId="77777777" w:rsidR="00B847F4" w:rsidRPr="00E17FE7" w:rsidRDefault="00B847F4" w:rsidP="00B847F4">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4D78099F" w14:textId="77777777" w:rsidR="00B847F4" w:rsidRPr="00E17FE7" w:rsidRDefault="00B847F4" w:rsidP="00B847F4">
            <w:pPr>
              <w:pStyle w:val="TAC"/>
              <w:rPr>
                <w:rFonts w:eastAsia="Batang"/>
                <w:color w:val="000000"/>
                <w:lang w:val="en-GB"/>
              </w:rPr>
            </w:pPr>
            <w:r w:rsidRPr="00E17FE7">
              <w:rPr>
                <w:color w:val="000000"/>
                <w:lang w:val="en-GB"/>
              </w:rPr>
              <w:t>16</w:t>
            </w:r>
          </w:p>
        </w:tc>
        <w:tc>
          <w:tcPr>
            <w:tcW w:w="2328" w:type="dxa"/>
            <w:shd w:val="clear" w:color="auto" w:fill="auto"/>
          </w:tcPr>
          <w:p w14:paraId="1115F574" w14:textId="77777777" w:rsidR="00B847F4" w:rsidRPr="00E17FE7" w:rsidRDefault="00B847F4" w:rsidP="00B847F4">
            <w:pPr>
              <w:pStyle w:val="TAC"/>
              <w:rPr>
                <w:rFonts w:eastAsia="Batang"/>
                <w:color w:val="000000"/>
                <w:lang w:val="en-GB"/>
              </w:rPr>
            </w:pPr>
            <w:r w:rsidRPr="00E17FE7">
              <w:rPr>
                <w:color w:val="000000"/>
                <w:lang w:val="en-GB"/>
              </w:rPr>
              <w:t>16</w:t>
            </w:r>
          </w:p>
        </w:tc>
      </w:tr>
    </w:tbl>
    <w:p w14:paraId="34BEE175" w14:textId="781B0E84" w:rsidR="00325295" w:rsidRDefault="00325295" w:rsidP="00EA6D0A">
      <w:pPr>
        <w:ind w:left="775"/>
        <w:jc w:val="both"/>
        <w:rPr>
          <w:szCs w:val="22"/>
        </w:rPr>
      </w:pPr>
    </w:p>
    <w:p w14:paraId="4108CCC6" w14:textId="041796D0" w:rsidR="00325295" w:rsidRDefault="00325295" w:rsidP="00EA6D0A">
      <w:pPr>
        <w:ind w:left="775"/>
        <w:jc w:val="both"/>
        <w:rPr>
          <w:szCs w:val="22"/>
        </w:rPr>
      </w:pPr>
      <w:r>
        <w:rPr>
          <w:szCs w:val="22"/>
        </w:rPr>
        <w:t>Following the discussion above, we propose that:</w:t>
      </w:r>
    </w:p>
    <w:p w14:paraId="2A6C5E82" w14:textId="7DC24223" w:rsidR="00325295" w:rsidRPr="00325295" w:rsidRDefault="00325295" w:rsidP="00325295">
      <w:pPr>
        <w:ind w:left="775"/>
        <w:jc w:val="both"/>
        <w:rPr>
          <w:rFonts w:asciiTheme="majorBidi" w:hAnsiTheme="majorBidi" w:cstheme="majorBidi"/>
          <w:b/>
          <w:bCs/>
          <w:iCs/>
        </w:rPr>
      </w:pPr>
      <w:r w:rsidRPr="00325295">
        <w:rPr>
          <w:b/>
          <w:szCs w:val="22"/>
        </w:rPr>
        <w:lastRenderedPageBreak/>
        <w:t xml:space="preserve">Proposal 1: </w:t>
      </w:r>
      <w:r w:rsidRPr="00325295">
        <w:rPr>
          <w:rFonts w:asciiTheme="majorBidi" w:hAnsiTheme="majorBidi" w:cstheme="majorBidi"/>
          <w:b/>
          <w:bCs/>
          <w:iCs/>
          <w:lang w:val="en-GB"/>
        </w:rPr>
        <w:t>A single scheduling granularity is applicable for both the starting point and the length of PDSCH scheduling under resource allocation type 1. The granularity can be configurable and selected between configuration 1 or 2 as defined for resource allocation type 0 in Rel. 15 NR.</w:t>
      </w:r>
    </w:p>
    <w:p w14:paraId="147B71F1" w14:textId="60CF5CB2" w:rsidR="002A1959" w:rsidRDefault="00325295" w:rsidP="00EA6D0A">
      <w:pPr>
        <w:ind w:left="775"/>
        <w:jc w:val="both"/>
        <w:rPr>
          <w:szCs w:val="22"/>
        </w:rPr>
      </w:pPr>
      <w:r>
        <w:rPr>
          <w:szCs w:val="22"/>
        </w:rPr>
        <w:t>Further, f</w:t>
      </w:r>
      <w:r w:rsidR="002A1959" w:rsidRPr="00393F66">
        <w:rPr>
          <w:szCs w:val="22"/>
        </w:rPr>
        <w:t xml:space="preserve">or </w:t>
      </w:r>
      <w:proofErr w:type="spellStart"/>
      <w:r w:rsidR="002A1959" w:rsidRPr="00393F66">
        <w:rPr>
          <w:szCs w:val="22"/>
        </w:rPr>
        <w:t>eURLLC</w:t>
      </w:r>
      <w:proofErr w:type="spellEnd"/>
      <w:r w:rsidR="002A1959" w:rsidRPr="00393F66">
        <w:rPr>
          <w:szCs w:val="22"/>
        </w:rPr>
        <w:t xml:space="preserve"> scheduling, resource allocation Type 0 may not be needed. This is because, with the same RB bundle size, Type 1 allocation may consume less signaling overhead compared </w:t>
      </w:r>
      <w:proofErr w:type="gramStart"/>
      <w:r w:rsidR="002A1959" w:rsidRPr="00393F66">
        <w:rPr>
          <w:szCs w:val="22"/>
        </w:rPr>
        <w:t>w</w:t>
      </w:r>
      <w:r>
        <w:rPr>
          <w:szCs w:val="22"/>
        </w:rPr>
        <w:t>ith</w:t>
      </w:r>
      <w:r w:rsidR="002A1959" w:rsidRPr="00393F66">
        <w:rPr>
          <w:szCs w:val="22"/>
        </w:rPr>
        <w:t xml:space="preserve">  type</w:t>
      </w:r>
      <w:proofErr w:type="gramEnd"/>
      <w:r w:rsidR="002A1959" w:rsidRPr="00393F66">
        <w:rPr>
          <w:szCs w:val="22"/>
        </w:rPr>
        <w:t xml:space="preserve"> 0 allocation. </w:t>
      </w:r>
    </w:p>
    <w:p w14:paraId="0E23FA00" w14:textId="26598163" w:rsidR="00325295" w:rsidRPr="00325295" w:rsidRDefault="00325295" w:rsidP="00EA6D0A">
      <w:pPr>
        <w:ind w:left="775"/>
        <w:jc w:val="both"/>
        <w:rPr>
          <w:b/>
          <w:szCs w:val="22"/>
        </w:rPr>
      </w:pPr>
      <w:r w:rsidRPr="00325295">
        <w:rPr>
          <w:b/>
          <w:szCs w:val="22"/>
        </w:rPr>
        <w:t>Proposal 2: For URLLC scheduling, resource allocation type 0 is not supported.</w:t>
      </w:r>
    </w:p>
    <w:p w14:paraId="2D555E36" w14:textId="77777777" w:rsidR="005F3C7E" w:rsidRPr="00393F66" w:rsidRDefault="00FE0769" w:rsidP="005F3C7E">
      <w:pPr>
        <w:pStyle w:val="ListParagraph"/>
        <w:numPr>
          <w:ilvl w:val="0"/>
          <w:numId w:val="8"/>
        </w:numPr>
        <w:tabs>
          <w:tab w:val="num" w:pos="2160"/>
          <w:tab w:val="num" w:pos="2880"/>
        </w:tabs>
        <w:jc w:val="both"/>
        <w:rPr>
          <w:rFonts w:ascii="Times New Roman" w:hAnsi="Times New Roman"/>
          <w:b/>
          <w:sz w:val="20"/>
        </w:rPr>
      </w:pPr>
      <w:r w:rsidRPr="00393F66">
        <w:rPr>
          <w:rFonts w:ascii="Times New Roman" w:hAnsi="Times New Roman"/>
          <w:b/>
          <w:sz w:val="20"/>
        </w:rPr>
        <w:t>Time domain resource allocation</w:t>
      </w:r>
    </w:p>
    <w:p w14:paraId="064E7C8D" w14:textId="7235D99D" w:rsidR="00F82E29" w:rsidRDefault="00B066CF" w:rsidP="005F3C7E">
      <w:pPr>
        <w:tabs>
          <w:tab w:val="num" w:pos="2880"/>
        </w:tabs>
        <w:ind w:left="775"/>
        <w:jc w:val="both"/>
        <w:rPr>
          <w:szCs w:val="22"/>
        </w:rPr>
      </w:pPr>
      <w:r w:rsidRPr="00393F66">
        <w:rPr>
          <w:szCs w:val="22"/>
        </w:rPr>
        <w:t>F</w:t>
      </w:r>
      <w:r w:rsidR="00A25B68" w:rsidRPr="00393F66">
        <w:rPr>
          <w:szCs w:val="22"/>
        </w:rPr>
        <w:t xml:space="preserve">or URLLC scheduling DCI, the time-domain PDSCH/PUSCH resource allocation field may be interpreted differently from that of the </w:t>
      </w:r>
      <w:r w:rsidR="00A26C75" w:rsidRPr="00393F66">
        <w:rPr>
          <w:szCs w:val="22"/>
        </w:rPr>
        <w:t xml:space="preserve">Rel-15 </w:t>
      </w:r>
      <w:r w:rsidR="00A25B68" w:rsidRPr="00393F66">
        <w:rPr>
          <w:szCs w:val="22"/>
        </w:rPr>
        <w:t xml:space="preserve">fallback DCI. </w:t>
      </w:r>
      <w:r w:rsidR="005F3C7E" w:rsidRPr="00393F66">
        <w:rPr>
          <w:szCs w:val="22"/>
        </w:rPr>
        <w:t xml:space="preserve">Given the difference in the traffic type between URLLC and </w:t>
      </w:r>
      <w:proofErr w:type="spellStart"/>
      <w:r w:rsidR="005F3C7E" w:rsidRPr="00393F66">
        <w:rPr>
          <w:szCs w:val="22"/>
        </w:rPr>
        <w:t>eMBB</w:t>
      </w:r>
      <w:proofErr w:type="spellEnd"/>
      <w:r w:rsidR="005F3C7E" w:rsidRPr="00393F66">
        <w:rPr>
          <w:szCs w:val="22"/>
        </w:rPr>
        <w:t xml:space="preserve">, it may be beneficial to configure a separate time-domain resource allocation table for </w:t>
      </w:r>
      <w:proofErr w:type="spellStart"/>
      <w:r w:rsidR="005F3C7E" w:rsidRPr="00393F66">
        <w:rPr>
          <w:szCs w:val="22"/>
        </w:rPr>
        <w:t>eURLLC</w:t>
      </w:r>
      <w:proofErr w:type="spellEnd"/>
      <w:r w:rsidR="005F3C7E" w:rsidRPr="00393F66">
        <w:rPr>
          <w:szCs w:val="22"/>
        </w:rPr>
        <w:t xml:space="preserve">. </w:t>
      </w:r>
      <w:r w:rsidR="00463D11">
        <w:rPr>
          <w:szCs w:val="22"/>
        </w:rPr>
        <w:t xml:space="preserve">In fact, considering the type-1 codebook design, and the possibility for a UE to support both URLLC and </w:t>
      </w:r>
      <w:proofErr w:type="spellStart"/>
      <w:r w:rsidR="00463D11">
        <w:rPr>
          <w:szCs w:val="22"/>
        </w:rPr>
        <w:t>eMBB</w:t>
      </w:r>
      <w:proofErr w:type="spellEnd"/>
      <w:r w:rsidR="00463D11">
        <w:rPr>
          <w:szCs w:val="22"/>
        </w:rPr>
        <w:t>, this becomes essential.</w:t>
      </w:r>
    </w:p>
    <w:p w14:paraId="16EA4A55" w14:textId="0590A937" w:rsidR="00463D11" w:rsidRPr="00463D11" w:rsidRDefault="00463D11" w:rsidP="005F3C7E">
      <w:pPr>
        <w:tabs>
          <w:tab w:val="num" w:pos="2880"/>
        </w:tabs>
        <w:ind w:left="775"/>
        <w:jc w:val="both"/>
        <w:rPr>
          <w:b/>
          <w:szCs w:val="22"/>
        </w:rPr>
      </w:pPr>
      <w:r w:rsidRPr="00463D11">
        <w:rPr>
          <w:b/>
          <w:szCs w:val="22"/>
        </w:rPr>
        <w:t xml:space="preserve">Proposal 3: Configure a separate TDRA table for </w:t>
      </w:r>
      <w:proofErr w:type="spellStart"/>
      <w:r w:rsidRPr="00463D11">
        <w:rPr>
          <w:b/>
          <w:szCs w:val="22"/>
        </w:rPr>
        <w:t>eMBB</w:t>
      </w:r>
      <w:proofErr w:type="spellEnd"/>
      <w:r w:rsidRPr="00463D11">
        <w:rPr>
          <w:b/>
          <w:szCs w:val="22"/>
        </w:rPr>
        <w:t xml:space="preserve"> vs. URLLC scheduling for a UE that supports multiple services.</w:t>
      </w:r>
    </w:p>
    <w:p w14:paraId="62957B9E" w14:textId="24B05B5E" w:rsidR="007637E3" w:rsidRDefault="00F82E29" w:rsidP="00684F07">
      <w:pPr>
        <w:tabs>
          <w:tab w:val="num" w:pos="2880"/>
        </w:tabs>
        <w:ind w:left="775"/>
        <w:jc w:val="both"/>
        <w:rPr>
          <w:szCs w:val="22"/>
        </w:rPr>
      </w:pPr>
      <w:r w:rsidRPr="00393F66">
        <w:rPr>
          <w:szCs w:val="22"/>
        </w:rPr>
        <w:t xml:space="preserve">In Rel-15, the starting symbol of PDSCH transmission is determined with a reference to a slot. </w:t>
      </w:r>
      <w:r w:rsidR="00684F07" w:rsidRPr="00393F66">
        <w:rPr>
          <w:szCs w:val="22"/>
        </w:rPr>
        <w:t xml:space="preserve">Thus, for a same PDSCH duration, different SLIVs will be needed to schedule PDSCHs that start at different symbols in the slot. For example, to enable multiple 2-symbol PDSCH receptions within one slot, </w:t>
      </w:r>
      <w:proofErr w:type="spellStart"/>
      <w:r w:rsidR="00684F07" w:rsidRPr="00393F66">
        <w:rPr>
          <w:szCs w:val="22"/>
        </w:rPr>
        <w:t>gNB</w:t>
      </w:r>
      <w:proofErr w:type="spellEnd"/>
      <w:r w:rsidR="00684F07" w:rsidRPr="00393F66">
        <w:rPr>
          <w:szCs w:val="22"/>
        </w:rPr>
        <w:t xml:space="preserve"> may need to configure 7 different SLIVs (with different starting OFDM symbol but same length). This can be very inefficient. A more effective </w:t>
      </w:r>
      <w:r w:rsidR="00684F07" w:rsidRPr="00614EB0">
        <w:rPr>
          <w:szCs w:val="22"/>
        </w:rPr>
        <w:t xml:space="preserve">approach is to change the reference point of the SLIV. For example, the starting symbol could be determined with reference to a sub-slot, instead of </w:t>
      </w:r>
      <w:proofErr w:type="gramStart"/>
      <w:r w:rsidR="00684F07" w:rsidRPr="00614EB0">
        <w:rPr>
          <w:szCs w:val="22"/>
        </w:rPr>
        <w:t>the a</w:t>
      </w:r>
      <w:proofErr w:type="gramEnd"/>
      <w:r w:rsidR="00684F07" w:rsidRPr="00614EB0">
        <w:rPr>
          <w:szCs w:val="22"/>
        </w:rPr>
        <w:t xml:space="preserve"> slot. The reference point of the starting symbol could also be associated with the PDCCH monitoring occasion (e.g., with respect to the starting symbol of the PDCCH monitoring occasion in which the DL grant is received).  </w:t>
      </w:r>
    </w:p>
    <w:p w14:paraId="1CADDC00" w14:textId="122CCFB2" w:rsidR="00463D11" w:rsidRPr="00463D11" w:rsidRDefault="00463D11" w:rsidP="00684F07">
      <w:pPr>
        <w:tabs>
          <w:tab w:val="num" w:pos="2880"/>
        </w:tabs>
        <w:ind w:left="775"/>
        <w:jc w:val="both"/>
        <w:rPr>
          <w:b/>
          <w:szCs w:val="22"/>
        </w:rPr>
      </w:pPr>
      <w:r w:rsidRPr="00463D11">
        <w:rPr>
          <w:b/>
          <w:szCs w:val="22"/>
        </w:rPr>
        <w:t>Proposal 4: Adopt a new SLIV reference point for scheduling URLLC in the downlink.</w:t>
      </w:r>
    </w:p>
    <w:p w14:paraId="194C257B" w14:textId="416D0665" w:rsidR="00B066CF" w:rsidRPr="00614EB0" w:rsidRDefault="00B066CF" w:rsidP="00B066CF">
      <w:pPr>
        <w:pStyle w:val="ListParagraph"/>
        <w:numPr>
          <w:ilvl w:val="0"/>
          <w:numId w:val="8"/>
        </w:numPr>
        <w:jc w:val="both"/>
        <w:rPr>
          <w:rFonts w:ascii="Times New Roman" w:hAnsi="Times New Roman"/>
          <w:b/>
          <w:sz w:val="20"/>
        </w:rPr>
      </w:pPr>
      <w:r w:rsidRPr="00614EB0">
        <w:rPr>
          <w:rFonts w:ascii="Times New Roman" w:hAnsi="Times New Roman"/>
          <w:b/>
          <w:sz w:val="20"/>
        </w:rPr>
        <w:t xml:space="preserve">HARQ process number </w:t>
      </w:r>
    </w:p>
    <w:p w14:paraId="1E096365" w14:textId="450AA6C3" w:rsidR="00E5682C" w:rsidRDefault="00B066CF">
      <w:pPr>
        <w:ind w:left="775"/>
        <w:jc w:val="both"/>
      </w:pPr>
      <w:r w:rsidRPr="00614EB0">
        <w:t xml:space="preserve">Due to the stringent latency requirement, a TB for URLLC may need to be transmitted within a very short time. </w:t>
      </w:r>
      <w:r w:rsidR="00E5682C" w:rsidRPr="00614EB0">
        <w:rPr>
          <w:lang w:eastAsia="zh-CN"/>
        </w:rPr>
        <w:t>As a result</w:t>
      </w:r>
      <w:r w:rsidR="00E5682C" w:rsidRPr="00614EB0">
        <w:t>, a</w:t>
      </w:r>
      <w:r w:rsidRPr="00614EB0">
        <w:t xml:space="preserve">t a given time, the total number of HARQ processes required to transmit URLLC packets may be smaller compared with the </w:t>
      </w:r>
      <w:proofErr w:type="spellStart"/>
      <w:r w:rsidRPr="00614EB0">
        <w:t>eMBB</w:t>
      </w:r>
      <w:proofErr w:type="spellEnd"/>
      <w:r w:rsidRPr="00614EB0">
        <w:t xml:space="preserve"> operation.</w:t>
      </w:r>
      <w:r w:rsidR="00E5682C" w:rsidRPr="00614EB0">
        <w:t xml:space="preserve"> To this end, a subset of HARQ processes may be shared among URLLC and </w:t>
      </w:r>
      <w:proofErr w:type="spellStart"/>
      <w:r w:rsidR="00E5682C" w:rsidRPr="00614EB0">
        <w:t>eMBB</w:t>
      </w:r>
      <w:proofErr w:type="spellEnd"/>
      <w:r w:rsidR="00E5682C" w:rsidRPr="00614EB0">
        <w:t xml:space="preserve"> traffics. </w:t>
      </w:r>
    </w:p>
    <w:p w14:paraId="44AC5B5C" w14:textId="167E2ACE" w:rsidR="00272172" w:rsidRPr="00272172" w:rsidRDefault="00272172">
      <w:pPr>
        <w:ind w:left="775"/>
        <w:jc w:val="both"/>
        <w:rPr>
          <w:b/>
        </w:rPr>
      </w:pPr>
      <w:r w:rsidRPr="00272172">
        <w:rPr>
          <w:b/>
        </w:rPr>
        <w:t xml:space="preserve">Proposal 5: The number of bits used to indicate the HARQ process number should be configurable. </w:t>
      </w:r>
    </w:p>
    <w:p w14:paraId="7E4E9CA5" w14:textId="6B139F49" w:rsidR="008B7D7B" w:rsidRPr="00614EB0" w:rsidRDefault="008B7D7B" w:rsidP="008B7D7B">
      <w:pPr>
        <w:pStyle w:val="ListParagraph"/>
        <w:numPr>
          <w:ilvl w:val="0"/>
          <w:numId w:val="8"/>
        </w:numPr>
        <w:jc w:val="both"/>
        <w:rPr>
          <w:rFonts w:ascii="Times New Roman" w:hAnsi="Times New Roman"/>
          <w:b/>
          <w:sz w:val="20"/>
          <w:szCs w:val="20"/>
        </w:rPr>
      </w:pPr>
      <w:r w:rsidRPr="00614EB0">
        <w:rPr>
          <w:rFonts w:ascii="Times New Roman" w:hAnsi="Times New Roman"/>
          <w:b/>
          <w:sz w:val="20"/>
          <w:szCs w:val="20"/>
        </w:rPr>
        <w:t>VRB-to-PRB mapping</w:t>
      </w:r>
    </w:p>
    <w:p w14:paraId="5C5E6FE2" w14:textId="62A8C812" w:rsidR="00A44253" w:rsidRDefault="007D3C97" w:rsidP="00AE322B">
      <w:pPr>
        <w:ind w:left="760"/>
        <w:jc w:val="both"/>
      </w:pPr>
      <w:r w:rsidRPr="00614EB0">
        <w:t xml:space="preserve">The </w:t>
      </w:r>
      <w:r w:rsidR="005E43F5">
        <w:t xml:space="preserve">presence of the </w:t>
      </w:r>
      <w:r w:rsidRPr="00614EB0">
        <w:t xml:space="preserve">VRB-to-PRB mapping field </w:t>
      </w:r>
      <w:r w:rsidR="005E43F5">
        <w:t>can be made</w:t>
      </w:r>
      <w:r w:rsidRPr="00614EB0">
        <w:t xml:space="preserve"> </w:t>
      </w:r>
      <w:r w:rsidR="005E43F5">
        <w:t xml:space="preserve">configurable by RRC </w:t>
      </w:r>
      <w:r w:rsidRPr="00614EB0">
        <w:t xml:space="preserve">in the </w:t>
      </w:r>
      <w:r w:rsidR="00A44253" w:rsidRPr="00614EB0">
        <w:t xml:space="preserve">DL </w:t>
      </w:r>
      <w:proofErr w:type="spellStart"/>
      <w:r w:rsidR="00A44253" w:rsidRPr="00614EB0">
        <w:t>eURLLC</w:t>
      </w:r>
      <w:proofErr w:type="spellEnd"/>
      <w:r w:rsidR="00A44253" w:rsidRPr="00614EB0">
        <w:t xml:space="preserve"> DCI. </w:t>
      </w:r>
    </w:p>
    <w:p w14:paraId="072B1DD6" w14:textId="3D9FF915" w:rsidR="008B7D7B" w:rsidRDefault="00272172" w:rsidP="00272172">
      <w:pPr>
        <w:ind w:left="760"/>
        <w:jc w:val="both"/>
        <w:rPr>
          <w:b/>
        </w:rPr>
      </w:pPr>
      <w:r w:rsidRPr="00272172">
        <w:rPr>
          <w:b/>
        </w:rPr>
        <w:t xml:space="preserve">Proposal 6: </w:t>
      </w:r>
      <w:r w:rsidR="005E43F5">
        <w:rPr>
          <w:b/>
        </w:rPr>
        <w:t>T</w:t>
      </w:r>
      <w:r w:rsidRPr="00272172">
        <w:rPr>
          <w:b/>
        </w:rPr>
        <w:t xml:space="preserve">he </w:t>
      </w:r>
      <w:r w:rsidR="005E43F5">
        <w:rPr>
          <w:b/>
        </w:rPr>
        <w:t xml:space="preserve">size of the </w:t>
      </w:r>
      <w:r w:rsidRPr="00272172">
        <w:rPr>
          <w:b/>
        </w:rPr>
        <w:t xml:space="preserve">VRB-to-PRB mapping </w:t>
      </w:r>
      <w:r w:rsidR="005E43F5">
        <w:rPr>
          <w:b/>
        </w:rPr>
        <w:t>field is configurable and can be ser to 0 or 1 bit in</w:t>
      </w:r>
      <w:r w:rsidRPr="00272172">
        <w:rPr>
          <w:b/>
        </w:rPr>
        <w:t xml:space="preserve"> the</w:t>
      </w:r>
      <w:r w:rsidR="005E43F5">
        <w:rPr>
          <w:b/>
        </w:rPr>
        <w:t xml:space="preserve"> </w:t>
      </w:r>
      <w:r w:rsidRPr="00272172">
        <w:rPr>
          <w:b/>
        </w:rPr>
        <w:t xml:space="preserve">DCI scheduling </w:t>
      </w:r>
      <w:r w:rsidR="005E43F5">
        <w:rPr>
          <w:b/>
        </w:rPr>
        <w:t xml:space="preserve">URLLC </w:t>
      </w:r>
      <w:r w:rsidRPr="00272172">
        <w:rPr>
          <w:b/>
        </w:rPr>
        <w:t>PDSCH.</w:t>
      </w:r>
    </w:p>
    <w:p w14:paraId="6702AAA3" w14:textId="77777777" w:rsidR="005E43F5" w:rsidRPr="00C7062A" w:rsidRDefault="003416A1" w:rsidP="005E43F5">
      <w:pPr>
        <w:pStyle w:val="ListParagraph"/>
        <w:numPr>
          <w:ilvl w:val="0"/>
          <w:numId w:val="8"/>
        </w:numPr>
        <w:jc w:val="both"/>
        <w:rPr>
          <w:rFonts w:ascii="Times New Roman" w:hAnsi="Times New Roman"/>
          <w:b/>
          <w:sz w:val="20"/>
        </w:rPr>
      </w:pPr>
      <w:r w:rsidRPr="00C7062A">
        <w:rPr>
          <w:rFonts w:ascii="Times New Roman" w:hAnsi="Times New Roman"/>
          <w:b/>
          <w:sz w:val="20"/>
        </w:rPr>
        <w:t>BWP switching</w:t>
      </w:r>
    </w:p>
    <w:p w14:paraId="70569FE8" w14:textId="77ED1D84" w:rsidR="003416A1" w:rsidRDefault="00794F41" w:rsidP="00794F41">
      <w:pPr>
        <w:pStyle w:val="ListParagraph"/>
        <w:ind w:left="775"/>
        <w:jc w:val="both"/>
        <w:rPr>
          <w:rFonts w:ascii="Times New Roman" w:hAnsi="Times New Roman"/>
          <w:sz w:val="20"/>
        </w:rPr>
      </w:pPr>
      <w:r w:rsidRPr="00794F41">
        <w:rPr>
          <w:rFonts w:ascii="Times New Roman" w:hAnsi="Times New Roman"/>
          <w:sz w:val="20"/>
        </w:rPr>
        <w:t xml:space="preserve">The </w:t>
      </w:r>
      <w:proofErr w:type="spellStart"/>
      <w:r w:rsidRPr="00794F41">
        <w:rPr>
          <w:rFonts w:ascii="Times New Roman" w:hAnsi="Times New Roman"/>
          <w:sz w:val="20"/>
        </w:rPr>
        <w:t>bitwidth</w:t>
      </w:r>
      <w:proofErr w:type="spellEnd"/>
      <w:r w:rsidRPr="00794F41">
        <w:rPr>
          <w:rFonts w:ascii="Times New Roman" w:hAnsi="Times New Roman"/>
          <w:sz w:val="20"/>
        </w:rPr>
        <w:t xml:space="preserve"> of this field can be kept configurable between 0/1/2 bits as in Rel. 15 NR.</w:t>
      </w:r>
    </w:p>
    <w:p w14:paraId="5E924311" w14:textId="44A39527" w:rsidR="00794F41" w:rsidRDefault="00794F41" w:rsidP="00794F41">
      <w:pPr>
        <w:pStyle w:val="ListParagraph"/>
        <w:ind w:left="775"/>
        <w:jc w:val="both"/>
        <w:rPr>
          <w:rFonts w:ascii="Times New Roman" w:hAnsi="Times New Roman"/>
          <w:sz w:val="20"/>
        </w:rPr>
      </w:pPr>
    </w:p>
    <w:p w14:paraId="529DCF43" w14:textId="5213C603" w:rsidR="00794F41" w:rsidRPr="00794F41" w:rsidRDefault="00794F41" w:rsidP="00794F41">
      <w:pPr>
        <w:pStyle w:val="ListParagraph"/>
        <w:ind w:left="775"/>
        <w:jc w:val="both"/>
        <w:rPr>
          <w:rFonts w:ascii="Times New Roman" w:hAnsi="Times New Roman"/>
          <w:b/>
          <w:sz w:val="20"/>
        </w:rPr>
      </w:pPr>
      <w:r w:rsidRPr="00794F41">
        <w:rPr>
          <w:rFonts w:ascii="Times New Roman" w:hAnsi="Times New Roman"/>
          <w:b/>
          <w:sz w:val="20"/>
        </w:rPr>
        <w:t xml:space="preserve">Proposal 7: The size of the BWP indicator is configurable between 0 or 1 or 2 bits. </w:t>
      </w:r>
    </w:p>
    <w:p w14:paraId="75C5E9B4" w14:textId="77777777" w:rsidR="00794F41" w:rsidRPr="00794F41" w:rsidRDefault="00794F41" w:rsidP="00794F41">
      <w:pPr>
        <w:pStyle w:val="ListParagraph"/>
        <w:ind w:left="775"/>
        <w:jc w:val="both"/>
        <w:rPr>
          <w:rFonts w:ascii="Times New Roman" w:hAnsi="Times New Roman"/>
          <w:sz w:val="20"/>
        </w:rPr>
      </w:pPr>
    </w:p>
    <w:p w14:paraId="57C45AF0" w14:textId="4DD9EF4A" w:rsidR="00A25B68" w:rsidRPr="00E95CE2" w:rsidRDefault="007637E3" w:rsidP="00FE0769">
      <w:pPr>
        <w:tabs>
          <w:tab w:val="num" w:pos="2880"/>
        </w:tabs>
        <w:jc w:val="both"/>
        <w:rPr>
          <w:szCs w:val="22"/>
        </w:rPr>
      </w:pPr>
      <w:r w:rsidRPr="00E95CE2">
        <w:rPr>
          <w:szCs w:val="22"/>
        </w:rPr>
        <w:t xml:space="preserve">The following fields </w:t>
      </w:r>
      <w:r w:rsidR="008B7D7B" w:rsidRPr="00E95CE2">
        <w:rPr>
          <w:szCs w:val="22"/>
        </w:rPr>
        <w:t xml:space="preserve">in the fallback DCI may also be redesigned. However, these fields may be impacted by </w:t>
      </w:r>
      <w:r w:rsidRPr="00E95CE2">
        <w:rPr>
          <w:szCs w:val="22"/>
        </w:rPr>
        <w:t xml:space="preserve">the design of other functionalities/features that is under discussion for Rel-16 </w:t>
      </w:r>
      <w:proofErr w:type="spellStart"/>
      <w:r w:rsidRPr="00E95CE2">
        <w:rPr>
          <w:szCs w:val="22"/>
        </w:rPr>
        <w:t>eURLLC</w:t>
      </w:r>
      <w:proofErr w:type="spellEnd"/>
      <w:r w:rsidRPr="00E95CE2">
        <w:rPr>
          <w:szCs w:val="22"/>
        </w:rPr>
        <w:t>.</w:t>
      </w:r>
      <w:r w:rsidR="00A25B68" w:rsidRPr="00E95CE2">
        <w:rPr>
          <w:szCs w:val="22"/>
        </w:rPr>
        <w:t xml:space="preserve"> </w:t>
      </w:r>
      <w:r w:rsidR="009C1E84" w:rsidRPr="00E95CE2">
        <w:rPr>
          <w:szCs w:val="22"/>
        </w:rPr>
        <w:t xml:space="preserve">Therefore, it is reasonable to leave the design of these fields open for the </w:t>
      </w:r>
      <w:proofErr w:type="gramStart"/>
      <w:r w:rsidR="009C1E84" w:rsidRPr="00E95CE2">
        <w:rPr>
          <w:szCs w:val="22"/>
        </w:rPr>
        <w:t>moment, and</w:t>
      </w:r>
      <w:proofErr w:type="gramEnd"/>
      <w:r w:rsidR="009C1E84" w:rsidRPr="00E95CE2">
        <w:rPr>
          <w:szCs w:val="22"/>
        </w:rPr>
        <w:t xml:space="preserve"> revisit </w:t>
      </w:r>
      <w:r w:rsidR="008B7D7B" w:rsidRPr="00E95CE2">
        <w:rPr>
          <w:szCs w:val="22"/>
        </w:rPr>
        <w:t xml:space="preserve">them </w:t>
      </w:r>
      <w:r w:rsidR="009C1E84" w:rsidRPr="00E95CE2">
        <w:rPr>
          <w:szCs w:val="22"/>
        </w:rPr>
        <w:t>after the design of the corresponding features</w:t>
      </w:r>
      <w:r w:rsidR="008A2CBE" w:rsidRPr="00E95CE2">
        <w:rPr>
          <w:szCs w:val="22"/>
        </w:rPr>
        <w:t xml:space="preserve"> is</w:t>
      </w:r>
      <w:r w:rsidR="009C1E84" w:rsidRPr="00E95CE2">
        <w:rPr>
          <w:szCs w:val="22"/>
        </w:rPr>
        <w:t xml:space="preserve"> finalized. </w:t>
      </w:r>
    </w:p>
    <w:p w14:paraId="1AF1B6BA" w14:textId="3E45A8DF" w:rsidR="00A03A91" w:rsidRPr="00E95CE2" w:rsidRDefault="00A25B68" w:rsidP="00A03A91">
      <w:pPr>
        <w:pStyle w:val="ListParagraph"/>
        <w:numPr>
          <w:ilvl w:val="0"/>
          <w:numId w:val="19"/>
        </w:numPr>
        <w:tabs>
          <w:tab w:val="num" w:pos="2880"/>
        </w:tabs>
        <w:jc w:val="both"/>
        <w:rPr>
          <w:rFonts w:ascii="Times New Roman" w:hAnsi="Times New Roman"/>
          <w:b/>
          <w:sz w:val="20"/>
        </w:rPr>
      </w:pPr>
      <w:r w:rsidRPr="00E95CE2">
        <w:rPr>
          <w:rFonts w:ascii="Times New Roman" w:hAnsi="Times New Roman"/>
          <w:b/>
          <w:sz w:val="20"/>
        </w:rPr>
        <w:t>HARQ timing indicator</w:t>
      </w:r>
    </w:p>
    <w:p w14:paraId="5E11D49E" w14:textId="0C6FA028" w:rsidR="00A25B68" w:rsidRPr="00E95CE2" w:rsidRDefault="00A25B68" w:rsidP="00A25B68">
      <w:pPr>
        <w:pStyle w:val="ListParagraph"/>
        <w:numPr>
          <w:ilvl w:val="0"/>
          <w:numId w:val="19"/>
        </w:numPr>
        <w:tabs>
          <w:tab w:val="num" w:pos="2880"/>
        </w:tabs>
        <w:jc w:val="both"/>
        <w:rPr>
          <w:rFonts w:ascii="Times New Roman" w:hAnsi="Times New Roman"/>
          <w:b/>
          <w:sz w:val="20"/>
        </w:rPr>
      </w:pPr>
      <w:r w:rsidRPr="00E95CE2">
        <w:rPr>
          <w:rFonts w:ascii="Times New Roman" w:hAnsi="Times New Roman"/>
          <w:b/>
          <w:sz w:val="20"/>
        </w:rPr>
        <w:t>PUCCH resource index</w:t>
      </w:r>
    </w:p>
    <w:p w14:paraId="19AA85CE" w14:textId="4F337BCE" w:rsidR="00A25B68" w:rsidRDefault="00A25B68" w:rsidP="00A25B68">
      <w:pPr>
        <w:pStyle w:val="ListParagraph"/>
        <w:numPr>
          <w:ilvl w:val="0"/>
          <w:numId w:val="19"/>
        </w:numPr>
        <w:tabs>
          <w:tab w:val="num" w:pos="2880"/>
        </w:tabs>
        <w:jc w:val="both"/>
        <w:rPr>
          <w:rFonts w:ascii="Times New Roman" w:hAnsi="Times New Roman"/>
          <w:b/>
          <w:sz w:val="20"/>
        </w:rPr>
      </w:pPr>
      <w:r w:rsidRPr="00E95CE2">
        <w:rPr>
          <w:rFonts w:ascii="Times New Roman" w:hAnsi="Times New Roman"/>
          <w:b/>
          <w:sz w:val="20"/>
        </w:rPr>
        <w:t>Downlink Assignment Index</w:t>
      </w:r>
    </w:p>
    <w:p w14:paraId="05215B9E" w14:textId="2126DF46" w:rsidR="00CE0D5D" w:rsidRDefault="00CE0D5D" w:rsidP="00CE0D5D">
      <w:pPr>
        <w:tabs>
          <w:tab w:val="num" w:pos="2880"/>
        </w:tabs>
        <w:jc w:val="both"/>
        <w:rPr>
          <w:b/>
        </w:rPr>
      </w:pPr>
    </w:p>
    <w:p w14:paraId="4A51E2B4" w14:textId="18F8B44E" w:rsidR="007637E3" w:rsidRPr="003416A1" w:rsidRDefault="00CE0D5D" w:rsidP="00FE0769">
      <w:pPr>
        <w:tabs>
          <w:tab w:val="num" w:pos="2880"/>
        </w:tabs>
        <w:jc w:val="both"/>
        <w:rPr>
          <w:b/>
        </w:rPr>
      </w:pPr>
      <w:r>
        <w:rPr>
          <w:b/>
        </w:rPr>
        <w:t xml:space="preserve">Proposal </w:t>
      </w:r>
      <w:r w:rsidR="00C7062A">
        <w:rPr>
          <w:b/>
        </w:rPr>
        <w:t>8</w:t>
      </w:r>
      <w:r>
        <w:rPr>
          <w:b/>
        </w:rPr>
        <w:t xml:space="preserve">: RAN1 should discuss the </w:t>
      </w:r>
      <w:proofErr w:type="spellStart"/>
      <w:r>
        <w:rPr>
          <w:b/>
        </w:rPr>
        <w:t>bitwidth</w:t>
      </w:r>
      <w:proofErr w:type="spellEnd"/>
      <w:r>
        <w:rPr>
          <w:b/>
        </w:rPr>
        <w:t xml:space="preserve"> of the following fields when more progress in their corresponding agendas </w:t>
      </w:r>
      <w:r w:rsidR="003416A1">
        <w:rPr>
          <w:b/>
        </w:rPr>
        <w:t>is made: HARQ timing indicator, PUCCH resource index and downlink assignment index.</w:t>
      </w:r>
    </w:p>
    <w:p w14:paraId="1AE554C5" w14:textId="77777777" w:rsidR="0041676F" w:rsidRPr="00E95CE2" w:rsidRDefault="0041676F" w:rsidP="0041676F">
      <w:pPr>
        <w:tabs>
          <w:tab w:val="num" w:pos="2880"/>
        </w:tabs>
        <w:jc w:val="both"/>
        <w:rPr>
          <w:szCs w:val="22"/>
        </w:rPr>
      </w:pPr>
      <w:r w:rsidRPr="00E95CE2">
        <w:rPr>
          <w:szCs w:val="22"/>
        </w:rPr>
        <w:lastRenderedPageBreak/>
        <w:t xml:space="preserve">The following fields could be reused in the Rel-16 </w:t>
      </w:r>
      <w:proofErr w:type="spellStart"/>
      <w:r w:rsidRPr="00E95CE2">
        <w:rPr>
          <w:szCs w:val="22"/>
        </w:rPr>
        <w:t>eURLLC</w:t>
      </w:r>
      <w:proofErr w:type="spellEnd"/>
      <w:r w:rsidRPr="00E95CE2">
        <w:rPr>
          <w:szCs w:val="22"/>
        </w:rPr>
        <w:t xml:space="preserve"> DL DCI without change from the Rel-15 DL fallback DCI:</w:t>
      </w:r>
    </w:p>
    <w:p w14:paraId="58750F14" w14:textId="6A957FDD" w:rsidR="0041676F" w:rsidRPr="00C7062A" w:rsidRDefault="0041676F" w:rsidP="0041676F">
      <w:pPr>
        <w:pStyle w:val="ListParagraph"/>
        <w:numPr>
          <w:ilvl w:val="0"/>
          <w:numId w:val="8"/>
        </w:numPr>
        <w:tabs>
          <w:tab w:val="num" w:pos="2880"/>
        </w:tabs>
        <w:jc w:val="both"/>
        <w:rPr>
          <w:rFonts w:ascii="Times New Roman" w:hAnsi="Times New Roman"/>
          <w:b/>
          <w:sz w:val="20"/>
        </w:rPr>
      </w:pPr>
      <w:r w:rsidRPr="00C7062A">
        <w:rPr>
          <w:rFonts w:ascii="Times New Roman" w:hAnsi="Times New Roman"/>
          <w:b/>
          <w:sz w:val="20"/>
        </w:rPr>
        <w:t>Modulation and coding scheme (MCS)</w:t>
      </w:r>
    </w:p>
    <w:p w14:paraId="5D37E022" w14:textId="2BE467B2" w:rsidR="0041676F" w:rsidRPr="00C7062A" w:rsidRDefault="0041676F" w:rsidP="0041676F">
      <w:pPr>
        <w:pStyle w:val="ListParagraph"/>
        <w:numPr>
          <w:ilvl w:val="0"/>
          <w:numId w:val="8"/>
        </w:numPr>
        <w:tabs>
          <w:tab w:val="num" w:pos="2880"/>
        </w:tabs>
        <w:jc w:val="both"/>
        <w:rPr>
          <w:rFonts w:ascii="Times New Roman" w:hAnsi="Times New Roman"/>
          <w:b/>
          <w:sz w:val="20"/>
        </w:rPr>
      </w:pPr>
      <w:r w:rsidRPr="00C7062A">
        <w:rPr>
          <w:rFonts w:ascii="Times New Roman" w:hAnsi="Times New Roman"/>
          <w:b/>
          <w:sz w:val="20"/>
        </w:rPr>
        <w:t>Redundancy version (RV)</w:t>
      </w:r>
      <w:r w:rsidR="00AE36EA" w:rsidRPr="00C7062A">
        <w:rPr>
          <w:rFonts w:ascii="Times New Roman" w:hAnsi="Times New Roman"/>
          <w:b/>
          <w:sz w:val="20"/>
        </w:rPr>
        <w:t xml:space="preserve"> </w:t>
      </w:r>
    </w:p>
    <w:p w14:paraId="439E4FA5" w14:textId="4272191F" w:rsidR="0041676F" w:rsidRPr="00E95CE2" w:rsidRDefault="0041676F" w:rsidP="0041676F">
      <w:pPr>
        <w:pStyle w:val="ListParagraph"/>
        <w:numPr>
          <w:ilvl w:val="0"/>
          <w:numId w:val="8"/>
        </w:numPr>
        <w:tabs>
          <w:tab w:val="num" w:pos="2880"/>
        </w:tabs>
        <w:jc w:val="both"/>
        <w:rPr>
          <w:rFonts w:ascii="Times New Roman" w:hAnsi="Times New Roman"/>
          <w:b/>
          <w:sz w:val="20"/>
        </w:rPr>
      </w:pPr>
      <w:r w:rsidRPr="00E95CE2">
        <w:rPr>
          <w:rFonts w:ascii="Times New Roman" w:hAnsi="Times New Roman"/>
          <w:b/>
          <w:sz w:val="20"/>
        </w:rPr>
        <w:t>TPC command for PUCCH</w:t>
      </w:r>
    </w:p>
    <w:p w14:paraId="44BCD287" w14:textId="10DCA405" w:rsidR="0041676F" w:rsidRDefault="0041676F" w:rsidP="00FE0769">
      <w:pPr>
        <w:tabs>
          <w:tab w:val="num" w:pos="2880"/>
        </w:tabs>
        <w:jc w:val="both"/>
        <w:rPr>
          <w:sz w:val="22"/>
          <w:szCs w:val="22"/>
        </w:rPr>
      </w:pPr>
    </w:p>
    <w:p w14:paraId="7B8D00B2" w14:textId="181F4E80" w:rsidR="003416A1" w:rsidRPr="003416A1" w:rsidRDefault="003416A1" w:rsidP="00FE0769">
      <w:pPr>
        <w:tabs>
          <w:tab w:val="num" w:pos="2880"/>
        </w:tabs>
        <w:jc w:val="both"/>
        <w:rPr>
          <w:b/>
          <w:szCs w:val="22"/>
        </w:rPr>
      </w:pPr>
      <w:r w:rsidRPr="003416A1">
        <w:rPr>
          <w:b/>
          <w:szCs w:val="22"/>
        </w:rPr>
        <w:t xml:space="preserve">Proposal </w:t>
      </w:r>
      <w:r w:rsidR="00C7062A">
        <w:rPr>
          <w:b/>
          <w:szCs w:val="22"/>
        </w:rPr>
        <w:t>9</w:t>
      </w:r>
      <w:r w:rsidRPr="003416A1">
        <w:rPr>
          <w:b/>
          <w:szCs w:val="22"/>
        </w:rPr>
        <w:t xml:space="preserve">: The </w:t>
      </w:r>
      <w:proofErr w:type="spellStart"/>
      <w:r w:rsidRPr="003416A1">
        <w:rPr>
          <w:b/>
          <w:szCs w:val="22"/>
        </w:rPr>
        <w:t>bitwidth</w:t>
      </w:r>
      <w:proofErr w:type="spellEnd"/>
      <w:r w:rsidRPr="003416A1">
        <w:rPr>
          <w:b/>
          <w:szCs w:val="22"/>
        </w:rPr>
        <w:t xml:space="preserve"> of the following fields should remain the same as in Rel. 15 NR: MCS (5 bits), RV (2bits) and TPC command for PUCCH (2bits)</w:t>
      </w:r>
    </w:p>
    <w:p w14:paraId="6CB8DF04" w14:textId="21EFF449" w:rsidR="00A25B68" w:rsidRPr="00E95CE2" w:rsidRDefault="00A03A91" w:rsidP="00FE0769">
      <w:pPr>
        <w:tabs>
          <w:tab w:val="num" w:pos="2880"/>
        </w:tabs>
        <w:jc w:val="both"/>
        <w:rPr>
          <w:szCs w:val="22"/>
        </w:rPr>
      </w:pPr>
      <w:r w:rsidRPr="00E95CE2">
        <w:rPr>
          <w:szCs w:val="22"/>
        </w:rPr>
        <w:t>Besides the fields that are present in the Rel-15 fallback DCI,</w:t>
      </w:r>
      <w:r w:rsidR="00A25B68" w:rsidRPr="00E95CE2">
        <w:rPr>
          <w:szCs w:val="22"/>
        </w:rPr>
        <w:t xml:space="preserve"> the following fields may be added to the</w:t>
      </w:r>
      <w:r w:rsidR="00D31B7B" w:rsidRPr="00E95CE2">
        <w:rPr>
          <w:szCs w:val="22"/>
        </w:rPr>
        <w:t xml:space="preserve"> </w:t>
      </w:r>
      <w:proofErr w:type="spellStart"/>
      <w:r w:rsidR="00D31B7B" w:rsidRPr="00E95CE2">
        <w:rPr>
          <w:szCs w:val="22"/>
        </w:rPr>
        <w:t>e</w:t>
      </w:r>
      <w:r w:rsidR="00A25B68" w:rsidRPr="00E95CE2">
        <w:rPr>
          <w:szCs w:val="22"/>
        </w:rPr>
        <w:t>URLLC</w:t>
      </w:r>
      <w:proofErr w:type="spellEnd"/>
      <w:r w:rsidR="00A25B68" w:rsidRPr="00E95CE2">
        <w:rPr>
          <w:szCs w:val="22"/>
        </w:rPr>
        <w:t xml:space="preserve"> </w:t>
      </w:r>
      <w:r w:rsidR="00D31B7B" w:rsidRPr="00E95CE2">
        <w:rPr>
          <w:szCs w:val="22"/>
        </w:rPr>
        <w:t xml:space="preserve">DL </w:t>
      </w:r>
      <w:r w:rsidR="00A25B68" w:rsidRPr="00E95CE2">
        <w:rPr>
          <w:szCs w:val="22"/>
        </w:rPr>
        <w:t xml:space="preserve">scheduling DCI </w:t>
      </w:r>
      <w:r w:rsidRPr="00E95CE2">
        <w:rPr>
          <w:szCs w:val="22"/>
        </w:rPr>
        <w:t xml:space="preserve">to ensure scheduling flexibility or to enable enhanced functionalities. </w:t>
      </w:r>
    </w:p>
    <w:p w14:paraId="0476EE7C" w14:textId="77777777" w:rsidR="00FE0769" w:rsidRPr="00E95CE2" w:rsidRDefault="00FE0769" w:rsidP="00FE0769">
      <w:pPr>
        <w:pStyle w:val="ListParagraph"/>
        <w:numPr>
          <w:ilvl w:val="0"/>
          <w:numId w:val="4"/>
        </w:numPr>
        <w:tabs>
          <w:tab w:val="num" w:pos="2160"/>
          <w:tab w:val="num" w:pos="2880"/>
        </w:tabs>
        <w:jc w:val="both"/>
        <w:rPr>
          <w:rFonts w:ascii="Times New Roman" w:eastAsia="SimSun" w:hAnsi="Times New Roman"/>
          <w:b/>
          <w:sz w:val="20"/>
        </w:rPr>
      </w:pPr>
      <w:r w:rsidRPr="00E95CE2">
        <w:rPr>
          <w:rFonts w:ascii="Times New Roman" w:eastAsia="SimSun" w:hAnsi="Times New Roman"/>
          <w:b/>
          <w:sz w:val="20"/>
        </w:rPr>
        <w:t>Carrier indicator</w:t>
      </w:r>
    </w:p>
    <w:p w14:paraId="61A7AD23" w14:textId="21CE31BD" w:rsidR="00FE0769" w:rsidRDefault="00FE0769" w:rsidP="00FE0769">
      <w:pPr>
        <w:pStyle w:val="ListParagraph"/>
        <w:jc w:val="both"/>
        <w:rPr>
          <w:rFonts w:ascii="Times New Roman" w:eastAsia="SimSun" w:hAnsi="Times New Roman"/>
          <w:sz w:val="20"/>
        </w:rPr>
      </w:pPr>
      <w:r w:rsidRPr="00E95CE2">
        <w:rPr>
          <w:rFonts w:ascii="Times New Roman" w:eastAsia="SimSun" w:hAnsi="Times New Roman"/>
          <w:sz w:val="20"/>
        </w:rPr>
        <w:t xml:space="preserve">To optimize the URLLC system capacity, it is essential to make sure URLLC UL and DL can be transmitted at any time. However, for TDD, this may be fundamentally infeasible due to the half-duplex nature. To allow for scheduling data at any time without delay, supporting carrier aggregation for URLLC is of critical importance. Especially, for control channel, it is highly desirable to be able to schedule data on TDD/FDD band from FDD based control channels such that URLLC transmission may be dynamically </w:t>
      </w:r>
      <w:proofErr w:type="spellStart"/>
      <w:r w:rsidRPr="00E95CE2">
        <w:rPr>
          <w:rFonts w:ascii="Times New Roman" w:eastAsia="SimSun" w:hAnsi="Times New Roman"/>
          <w:sz w:val="20"/>
        </w:rPr>
        <w:t>FDM’ed</w:t>
      </w:r>
      <w:proofErr w:type="spellEnd"/>
      <w:r w:rsidRPr="00E95CE2">
        <w:rPr>
          <w:rFonts w:ascii="Times New Roman" w:eastAsia="SimSun" w:hAnsi="Times New Roman"/>
          <w:sz w:val="20"/>
        </w:rPr>
        <w:t xml:space="preserve"> to reduce latency. To enable cross-carrier scheduling, the carrier indicator field (CIF) is needed in the compact DCI. </w:t>
      </w:r>
    </w:p>
    <w:p w14:paraId="6B60E726" w14:textId="77777777" w:rsidR="003416A1" w:rsidRDefault="003416A1" w:rsidP="00FE0769">
      <w:pPr>
        <w:pStyle w:val="ListParagraph"/>
        <w:jc w:val="both"/>
        <w:rPr>
          <w:rFonts w:ascii="Times New Roman" w:eastAsia="SimSun" w:hAnsi="Times New Roman"/>
          <w:sz w:val="20"/>
        </w:rPr>
      </w:pPr>
    </w:p>
    <w:p w14:paraId="1CC771BA" w14:textId="0F623484" w:rsidR="00D31B7B" w:rsidRDefault="003416A1" w:rsidP="00C3758F">
      <w:pPr>
        <w:pStyle w:val="ListParagraph"/>
        <w:jc w:val="both"/>
        <w:rPr>
          <w:rFonts w:ascii="Times New Roman" w:eastAsia="SimSun" w:hAnsi="Times New Roman"/>
          <w:sz w:val="20"/>
        </w:rPr>
      </w:pPr>
      <w:r>
        <w:rPr>
          <w:rFonts w:ascii="Times New Roman" w:eastAsia="SimSun" w:hAnsi="Times New Roman"/>
          <w:sz w:val="20"/>
        </w:rPr>
        <w:t xml:space="preserve">Previously, it was agreed to allow the size of CIF be configurable between 0 and X bits. </w:t>
      </w:r>
      <w:r w:rsidR="00FE0769" w:rsidRPr="00C3758F">
        <w:rPr>
          <w:rFonts w:ascii="Times New Roman" w:eastAsia="SimSun" w:hAnsi="Times New Roman"/>
          <w:sz w:val="20"/>
        </w:rPr>
        <w:t xml:space="preserve">For DCI format 0_1 and 1_1, the bit-width for CIF is 3 bits. However, 3 bits may be too large an overhead for the </w:t>
      </w:r>
      <w:r w:rsidR="00D921A8" w:rsidRPr="00C3758F">
        <w:rPr>
          <w:rFonts w:ascii="Times New Roman" w:eastAsia="SimSun" w:hAnsi="Times New Roman"/>
          <w:sz w:val="20"/>
        </w:rPr>
        <w:t xml:space="preserve">Rel-16 </w:t>
      </w:r>
      <w:proofErr w:type="spellStart"/>
      <w:r w:rsidR="00D921A8" w:rsidRPr="00C3758F">
        <w:rPr>
          <w:rFonts w:ascii="Times New Roman" w:eastAsia="SimSun" w:hAnsi="Times New Roman"/>
          <w:sz w:val="20"/>
          <w:lang w:eastAsia="zh-CN"/>
        </w:rPr>
        <w:t>eURLLC</w:t>
      </w:r>
      <w:proofErr w:type="spellEnd"/>
      <w:r w:rsidR="00FE0769" w:rsidRPr="00C3758F">
        <w:rPr>
          <w:rFonts w:ascii="Times New Roman" w:eastAsia="SimSun" w:hAnsi="Times New Roman"/>
          <w:sz w:val="20"/>
        </w:rPr>
        <w:t xml:space="preserve"> DCI. To strike a good tradeoff between control scheduling granularity and control overhead, it is preferable to reduce the bit-width of CIF in the compact DCI to 1 or 2 bits</w:t>
      </w:r>
      <w:r w:rsidR="00D921A8" w:rsidRPr="00C3758F">
        <w:rPr>
          <w:rFonts w:ascii="Times New Roman" w:eastAsia="SimSun" w:hAnsi="Times New Roman"/>
          <w:sz w:val="20"/>
        </w:rPr>
        <w:t xml:space="preserve">, and to </w:t>
      </w:r>
      <w:r w:rsidR="00C930CF" w:rsidRPr="00C3758F">
        <w:rPr>
          <w:rFonts w:ascii="Times New Roman" w:eastAsia="SimSun" w:hAnsi="Times New Roman"/>
          <w:sz w:val="20"/>
        </w:rPr>
        <w:t>leave</w:t>
      </w:r>
      <w:r w:rsidR="00D921A8" w:rsidRPr="00C3758F">
        <w:rPr>
          <w:rFonts w:ascii="Times New Roman" w:eastAsia="SimSun" w:hAnsi="Times New Roman"/>
          <w:sz w:val="20"/>
        </w:rPr>
        <w:t xml:space="preserve"> it configurable</w:t>
      </w:r>
      <w:r w:rsidR="00C930CF" w:rsidRPr="00C3758F">
        <w:rPr>
          <w:rFonts w:ascii="Times New Roman" w:eastAsia="SimSun" w:hAnsi="Times New Roman"/>
          <w:sz w:val="20"/>
        </w:rPr>
        <w:t xml:space="preserve"> by the </w:t>
      </w:r>
      <w:proofErr w:type="spellStart"/>
      <w:r w:rsidR="00C930CF" w:rsidRPr="00C3758F">
        <w:rPr>
          <w:rFonts w:ascii="Times New Roman" w:eastAsia="SimSun" w:hAnsi="Times New Roman"/>
          <w:sz w:val="20"/>
        </w:rPr>
        <w:t>gNB</w:t>
      </w:r>
      <w:proofErr w:type="spellEnd"/>
      <w:r w:rsidR="00FE0769" w:rsidRPr="00C3758F">
        <w:rPr>
          <w:rFonts w:ascii="Times New Roman" w:eastAsia="SimSun" w:hAnsi="Times New Roman"/>
          <w:sz w:val="20"/>
        </w:rPr>
        <w:t xml:space="preserve">.  </w:t>
      </w:r>
    </w:p>
    <w:p w14:paraId="45856A38" w14:textId="77777777" w:rsidR="00C3758F" w:rsidRDefault="00C3758F" w:rsidP="00C3758F">
      <w:pPr>
        <w:pStyle w:val="ListParagraph"/>
        <w:jc w:val="both"/>
        <w:rPr>
          <w:rFonts w:ascii="Times New Roman" w:eastAsia="SimSun" w:hAnsi="Times New Roman"/>
          <w:sz w:val="20"/>
        </w:rPr>
      </w:pPr>
    </w:p>
    <w:p w14:paraId="736ED499" w14:textId="7F083068" w:rsidR="00C3758F" w:rsidRPr="00C3758F" w:rsidRDefault="00C3758F" w:rsidP="00C3758F">
      <w:pPr>
        <w:pStyle w:val="ListParagraph"/>
        <w:jc w:val="both"/>
        <w:rPr>
          <w:rFonts w:ascii="Times New Roman" w:eastAsia="SimSun" w:hAnsi="Times New Roman"/>
          <w:b/>
          <w:sz w:val="20"/>
        </w:rPr>
      </w:pPr>
      <w:r w:rsidRPr="00C7062A">
        <w:rPr>
          <w:rFonts w:ascii="Times New Roman" w:eastAsia="SimSun" w:hAnsi="Times New Roman"/>
          <w:b/>
          <w:sz w:val="20"/>
        </w:rPr>
        <w:t xml:space="preserve">Proposal </w:t>
      </w:r>
      <w:r w:rsidR="00C7062A">
        <w:rPr>
          <w:rFonts w:ascii="Times New Roman" w:eastAsia="SimSun" w:hAnsi="Times New Roman"/>
          <w:b/>
          <w:sz w:val="20"/>
        </w:rPr>
        <w:t>10</w:t>
      </w:r>
      <w:r w:rsidRPr="00C7062A">
        <w:rPr>
          <w:rFonts w:ascii="Times New Roman" w:eastAsia="SimSun" w:hAnsi="Times New Roman"/>
          <w:b/>
          <w:sz w:val="20"/>
        </w:rPr>
        <w:t xml:space="preserve">: The </w:t>
      </w:r>
      <w:proofErr w:type="spellStart"/>
      <w:r w:rsidRPr="00C7062A">
        <w:rPr>
          <w:rFonts w:ascii="Times New Roman" w:eastAsia="SimSun" w:hAnsi="Times New Roman"/>
          <w:b/>
          <w:sz w:val="20"/>
        </w:rPr>
        <w:t>bidwidth</w:t>
      </w:r>
      <w:proofErr w:type="spellEnd"/>
      <w:r w:rsidRPr="00C7062A">
        <w:rPr>
          <w:rFonts w:ascii="Times New Roman" w:eastAsia="SimSun" w:hAnsi="Times New Roman"/>
          <w:b/>
          <w:sz w:val="20"/>
        </w:rPr>
        <w:t xml:space="preserve"> of the CIF in DL URLLC scheduling DCI is configurable can be set to any value in the range of 0 to 1/2 bits.</w:t>
      </w:r>
      <w:r w:rsidRPr="00C3758F">
        <w:rPr>
          <w:rFonts w:ascii="Times New Roman" w:eastAsia="SimSun" w:hAnsi="Times New Roman"/>
          <w:b/>
          <w:sz w:val="20"/>
        </w:rPr>
        <w:t xml:space="preserve"> </w:t>
      </w:r>
    </w:p>
    <w:p w14:paraId="22B853B6" w14:textId="77777777" w:rsidR="00BD21A4" w:rsidRPr="00BD21A4" w:rsidRDefault="00BD21A4" w:rsidP="00BD21A4">
      <w:pPr>
        <w:pStyle w:val="ListParagraph"/>
        <w:jc w:val="both"/>
        <w:rPr>
          <w:rFonts w:ascii="Times New Roman" w:eastAsia="SimSun" w:hAnsi="Times New Roman"/>
          <w:sz w:val="20"/>
        </w:rPr>
      </w:pPr>
    </w:p>
    <w:p w14:paraId="2986E5EE" w14:textId="77777777" w:rsidR="00FE0769" w:rsidRPr="004967AE" w:rsidRDefault="00FE0769" w:rsidP="00FE0769">
      <w:pPr>
        <w:pStyle w:val="ListParagraph"/>
        <w:numPr>
          <w:ilvl w:val="0"/>
          <w:numId w:val="4"/>
        </w:numPr>
        <w:tabs>
          <w:tab w:val="num" w:pos="2880"/>
        </w:tabs>
        <w:jc w:val="both"/>
        <w:rPr>
          <w:rFonts w:ascii="Times New Roman" w:eastAsia="SimSun" w:hAnsi="Times New Roman"/>
          <w:b/>
          <w:sz w:val="20"/>
        </w:rPr>
      </w:pPr>
      <w:r w:rsidRPr="004967AE">
        <w:rPr>
          <w:rFonts w:ascii="Times New Roman" w:eastAsia="SimSun" w:hAnsi="Times New Roman"/>
          <w:b/>
          <w:sz w:val="20"/>
        </w:rPr>
        <w:t>Antenna port indicator</w:t>
      </w:r>
    </w:p>
    <w:p w14:paraId="1F4901A1" w14:textId="77D3364C" w:rsidR="00FF089D" w:rsidRPr="00DF61D2" w:rsidRDefault="00E85703" w:rsidP="00DF61D2">
      <w:pPr>
        <w:pStyle w:val="ListParagraph"/>
        <w:jc w:val="both"/>
        <w:rPr>
          <w:rFonts w:ascii="Times New Roman" w:hAnsi="Times New Roman"/>
          <w:sz w:val="20"/>
        </w:rPr>
      </w:pPr>
      <w:r w:rsidRPr="00E95CE2">
        <w:rPr>
          <w:rFonts w:ascii="Times New Roman" w:hAnsi="Times New Roman"/>
          <w:sz w:val="20"/>
        </w:rPr>
        <w:t>For applications such as AR/VR, the downlink traffic may be quite heavy. To increase the throughput</w:t>
      </w:r>
      <w:r w:rsidR="00FE0769" w:rsidRPr="00E95CE2">
        <w:rPr>
          <w:rFonts w:ascii="Times New Roman" w:hAnsi="Times New Roman"/>
          <w:sz w:val="20"/>
        </w:rPr>
        <w:t xml:space="preserve">, it is desirable to </w:t>
      </w:r>
      <w:r w:rsidRPr="00E95CE2">
        <w:rPr>
          <w:rFonts w:ascii="Times New Roman" w:hAnsi="Times New Roman"/>
          <w:sz w:val="20"/>
        </w:rPr>
        <w:t>enable MIMO</w:t>
      </w:r>
      <w:r w:rsidR="00FE0769" w:rsidRPr="00E95CE2">
        <w:rPr>
          <w:rFonts w:ascii="Times New Roman" w:hAnsi="Times New Roman"/>
          <w:sz w:val="20"/>
        </w:rPr>
        <w:t xml:space="preserve"> transmission and reception</w:t>
      </w:r>
      <w:r w:rsidRPr="00E95CE2">
        <w:rPr>
          <w:rFonts w:ascii="Times New Roman" w:hAnsi="Times New Roman"/>
          <w:sz w:val="20"/>
        </w:rPr>
        <w:t xml:space="preserve">, </w:t>
      </w:r>
      <w:r w:rsidR="00FE0769" w:rsidRPr="00E95CE2">
        <w:rPr>
          <w:rFonts w:ascii="Times New Roman" w:hAnsi="Times New Roman"/>
          <w:sz w:val="20"/>
        </w:rPr>
        <w:t xml:space="preserve">and to allow the base station to schedule </w:t>
      </w:r>
      <w:r w:rsidRPr="00E95CE2">
        <w:rPr>
          <w:rFonts w:ascii="Times New Roman" w:hAnsi="Times New Roman"/>
          <w:sz w:val="20"/>
        </w:rPr>
        <w:t>MU-</w:t>
      </w:r>
      <w:r w:rsidR="00FE0769" w:rsidRPr="00E95CE2">
        <w:rPr>
          <w:rFonts w:ascii="Times New Roman" w:hAnsi="Times New Roman"/>
          <w:sz w:val="20"/>
        </w:rPr>
        <w:t xml:space="preserve">MIMO communication. To enable this feature, the </w:t>
      </w:r>
      <w:proofErr w:type="spellStart"/>
      <w:r w:rsidRPr="00E95CE2">
        <w:rPr>
          <w:rFonts w:ascii="Times New Roman" w:hAnsi="Times New Roman"/>
          <w:sz w:val="20"/>
        </w:rPr>
        <w:t>e</w:t>
      </w:r>
      <w:r w:rsidR="00FE0769" w:rsidRPr="00E95CE2">
        <w:rPr>
          <w:rFonts w:ascii="Times New Roman" w:hAnsi="Times New Roman"/>
          <w:sz w:val="20"/>
        </w:rPr>
        <w:t>URLLC</w:t>
      </w:r>
      <w:proofErr w:type="spellEnd"/>
      <w:r w:rsidR="00FE0769" w:rsidRPr="00E95CE2">
        <w:rPr>
          <w:rFonts w:ascii="Times New Roman" w:hAnsi="Times New Roman"/>
          <w:sz w:val="20"/>
        </w:rPr>
        <w:t xml:space="preserve"> </w:t>
      </w:r>
      <w:r w:rsidRPr="00E95CE2">
        <w:rPr>
          <w:rFonts w:ascii="Times New Roman" w:hAnsi="Times New Roman"/>
          <w:sz w:val="20"/>
        </w:rPr>
        <w:t xml:space="preserve">DL </w:t>
      </w:r>
      <w:r w:rsidR="00FE0769" w:rsidRPr="00E95CE2">
        <w:rPr>
          <w:rFonts w:ascii="Times New Roman" w:hAnsi="Times New Roman"/>
          <w:sz w:val="20"/>
        </w:rPr>
        <w:t xml:space="preserve">DCI needs to contain an antenna port field, which indicates the DMRS ports as well as the number of layers for transmission. </w:t>
      </w:r>
      <w:r w:rsidRPr="00E95CE2">
        <w:rPr>
          <w:rFonts w:ascii="Times New Roman" w:hAnsi="Times New Roman"/>
          <w:sz w:val="20"/>
        </w:rPr>
        <w:t xml:space="preserve">The </w:t>
      </w:r>
      <w:proofErr w:type="spellStart"/>
      <w:r w:rsidR="00533085" w:rsidRPr="00E95CE2">
        <w:rPr>
          <w:rFonts w:ascii="Times New Roman" w:hAnsi="Times New Roman"/>
          <w:sz w:val="20"/>
        </w:rPr>
        <w:t>bitwidth</w:t>
      </w:r>
      <w:proofErr w:type="spellEnd"/>
      <w:r w:rsidRPr="00E95CE2">
        <w:rPr>
          <w:rFonts w:ascii="Times New Roman" w:hAnsi="Times New Roman"/>
          <w:sz w:val="20"/>
        </w:rPr>
        <w:t xml:space="preserve"> of the antenna port indicator field in the </w:t>
      </w:r>
      <w:proofErr w:type="spellStart"/>
      <w:r w:rsidRPr="00E95CE2">
        <w:rPr>
          <w:rFonts w:ascii="Times New Roman" w:hAnsi="Times New Roman"/>
          <w:sz w:val="20"/>
        </w:rPr>
        <w:t>eURLLC</w:t>
      </w:r>
      <w:proofErr w:type="spellEnd"/>
      <w:r w:rsidRPr="00E95CE2">
        <w:rPr>
          <w:rFonts w:ascii="Times New Roman" w:hAnsi="Times New Roman"/>
          <w:sz w:val="20"/>
        </w:rPr>
        <w:t xml:space="preserve"> DL DCI may be </w:t>
      </w:r>
      <w:r w:rsidR="00533085" w:rsidRPr="00E95CE2">
        <w:rPr>
          <w:rFonts w:ascii="Times New Roman" w:hAnsi="Times New Roman"/>
          <w:sz w:val="20"/>
        </w:rPr>
        <w:t>separately configured</w:t>
      </w:r>
      <w:r w:rsidRPr="00E95CE2">
        <w:rPr>
          <w:rFonts w:ascii="Times New Roman" w:hAnsi="Times New Roman"/>
          <w:sz w:val="20"/>
        </w:rPr>
        <w:t xml:space="preserve"> from that of the DCI format 1_1.</w:t>
      </w:r>
      <w:r w:rsidR="00533085" w:rsidRPr="00E95CE2">
        <w:rPr>
          <w:rFonts w:ascii="Times New Roman" w:hAnsi="Times New Roman"/>
          <w:sz w:val="20"/>
        </w:rPr>
        <w:t xml:space="preserve"> In addition, we may restrict the</w:t>
      </w:r>
      <w:r w:rsidR="00CB6310" w:rsidRPr="00E95CE2">
        <w:rPr>
          <w:rFonts w:ascii="Times New Roman" w:hAnsi="Times New Roman"/>
          <w:sz w:val="20"/>
        </w:rPr>
        <w:t xml:space="preserve"> maximum</w:t>
      </w:r>
      <w:r w:rsidR="00533085" w:rsidRPr="00E95CE2">
        <w:rPr>
          <w:rFonts w:ascii="Times New Roman" w:hAnsi="Times New Roman"/>
          <w:sz w:val="20"/>
        </w:rPr>
        <w:t xml:space="preserve"> number of DL layers</w:t>
      </w:r>
      <w:r w:rsidR="00CB6310" w:rsidRPr="00E95CE2">
        <w:rPr>
          <w:rFonts w:ascii="Times New Roman" w:hAnsi="Times New Roman"/>
          <w:sz w:val="20"/>
        </w:rPr>
        <w:t xml:space="preserve"> to be 4. In this case, only 1 TB is scheduled in each DL grant. </w:t>
      </w:r>
      <w:r w:rsidR="00533085" w:rsidRPr="00E95CE2">
        <w:rPr>
          <w:rFonts w:ascii="Times New Roman" w:hAnsi="Times New Roman"/>
          <w:sz w:val="20"/>
        </w:rPr>
        <w:t xml:space="preserve"> </w:t>
      </w:r>
    </w:p>
    <w:p w14:paraId="7D609F7E" w14:textId="7ED399E2" w:rsidR="004967AE" w:rsidRDefault="004967AE" w:rsidP="00BD21A4">
      <w:pPr>
        <w:pStyle w:val="ListParagraph"/>
        <w:jc w:val="both"/>
        <w:rPr>
          <w:rFonts w:ascii="Times New Roman" w:hAnsi="Times New Roman"/>
          <w:sz w:val="20"/>
        </w:rPr>
      </w:pPr>
    </w:p>
    <w:p w14:paraId="16C36FB6" w14:textId="7FD069CB" w:rsidR="004967AE" w:rsidRDefault="004967AE" w:rsidP="00BD21A4">
      <w:pPr>
        <w:pStyle w:val="ListParagraph"/>
        <w:jc w:val="both"/>
        <w:rPr>
          <w:rFonts w:ascii="Times New Roman" w:hAnsi="Times New Roman"/>
          <w:b/>
          <w:sz w:val="20"/>
        </w:rPr>
      </w:pPr>
      <w:r w:rsidRPr="006413C0">
        <w:rPr>
          <w:rFonts w:ascii="Times New Roman" w:hAnsi="Times New Roman"/>
          <w:b/>
          <w:sz w:val="20"/>
        </w:rPr>
        <w:t>Proposal 1</w:t>
      </w:r>
      <w:r w:rsidR="00C7062A">
        <w:rPr>
          <w:rFonts w:ascii="Times New Roman" w:hAnsi="Times New Roman"/>
          <w:b/>
          <w:sz w:val="20"/>
        </w:rPr>
        <w:t>1</w:t>
      </w:r>
      <w:r w:rsidRPr="006413C0">
        <w:rPr>
          <w:rFonts w:ascii="Times New Roman" w:hAnsi="Times New Roman"/>
          <w:b/>
          <w:sz w:val="20"/>
        </w:rPr>
        <w:t xml:space="preserve">: For </w:t>
      </w:r>
      <w:r w:rsidR="006413C0" w:rsidRPr="006413C0">
        <w:rPr>
          <w:rFonts w:ascii="Times New Roman" w:hAnsi="Times New Roman"/>
          <w:b/>
          <w:sz w:val="20"/>
        </w:rPr>
        <w:t xml:space="preserve">DL URLLC scheduling, only 1 TB per DCI is allowed. The </w:t>
      </w:r>
      <w:proofErr w:type="spellStart"/>
      <w:r w:rsidR="006413C0" w:rsidRPr="006413C0">
        <w:rPr>
          <w:rFonts w:ascii="Times New Roman" w:hAnsi="Times New Roman"/>
          <w:b/>
          <w:sz w:val="20"/>
        </w:rPr>
        <w:t>bitwidth</w:t>
      </w:r>
      <w:proofErr w:type="spellEnd"/>
      <w:r w:rsidR="006413C0" w:rsidRPr="006413C0">
        <w:rPr>
          <w:rFonts w:ascii="Times New Roman" w:hAnsi="Times New Roman"/>
          <w:b/>
          <w:sz w:val="20"/>
        </w:rPr>
        <w:t xml:space="preserve"> of the Antenna port indicator can be </w:t>
      </w:r>
      <w:r w:rsidR="00DF61D2">
        <w:rPr>
          <w:rFonts w:ascii="Times New Roman" w:hAnsi="Times New Roman"/>
          <w:b/>
          <w:sz w:val="20"/>
        </w:rPr>
        <w:t xml:space="preserve">configured separately from that of the </w:t>
      </w:r>
      <w:proofErr w:type="spellStart"/>
      <w:r w:rsidR="00DF61D2">
        <w:rPr>
          <w:rFonts w:ascii="Times New Roman" w:hAnsi="Times New Roman"/>
          <w:b/>
          <w:sz w:val="20"/>
        </w:rPr>
        <w:t>eMBB</w:t>
      </w:r>
      <w:proofErr w:type="spellEnd"/>
      <w:r w:rsidR="00DF61D2">
        <w:rPr>
          <w:rFonts w:ascii="Times New Roman" w:hAnsi="Times New Roman"/>
          <w:b/>
          <w:sz w:val="20"/>
        </w:rPr>
        <w:t xml:space="preserve"> DL DCI format,</w:t>
      </w:r>
      <w:r w:rsidR="006413C0" w:rsidRPr="006413C0">
        <w:rPr>
          <w:rFonts w:ascii="Times New Roman" w:hAnsi="Times New Roman"/>
          <w:b/>
          <w:sz w:val="20"/>
        </w:rPr>
        <w:t xml:space="preserve"> and selected from 4/5/6 bits according to Tables 7.3.1.2.2-1/2/3/4 of 38.212.</w:t>
      </w:r>
    </w:p>
    <w:p w14:paraId="3FF3FCEE" w14:textId="0E3B0C68" w:rsidR="000237A2" w:rsidRDefault="000237A2" w:rsidP="00BD21A4">
      <w:pPr>
        <w:pStyle w:val="ListParagraph"/>
        <w:jc w:val="both"/>
        <w:rPr>
          <w:rFonts w:ascii="Times New Roman" w:hAnsi="Times New Roman"/>
          <w:b/>
          <w:sz w:val="20"/>
        </w:rPr>
      </w:pPr>
    </w:p>
    <w:p w14:paraId="0A57B25F" w14:textId="1D6F5913" w:rsidR="000237A2" w:rsidRDefault="000237A2" w:rsidP="00BD21A4">
      <w:pPr>
        <w:pStyle w:val="ListParagraph"/>
        <w:jc w:val="both"/>
        <w:rPr>
          <w:rFonts w:ascii="Times New Roman" w:hAnsi="Times New Roman"/>
          <w:sz w:val="20"/>
        </w:rPr>
      </w:pPr>
      <w:r w:rsidRPr="000237A2">
        <w:rPr>
          <w:rFonts w:ascii="Times New Roman" w:hAnsi="Times New Roman"/>
          <w:sz w:val="20"/>
        </w:rPr>
        <w:t xml:space="preserve">Further, to allow for non-orthogonal DL MU-MIMO, the DMRS sequence initialization should be included in the URLLC scheduling DCI. </w:t>
      </w:r>
    </w:p>
    <w:p w14:paraId="53B8F070" w14:textId="78ECDDEA" w:rsidR="000237A2" w:rsidRDefault="000237A2" w:rsidP="00BD21A4">
      <w:pPr>
        <w:pStyle w:val="ListParagraph"/>
        <w:jc w:val="both"/>
        <w:rPr>
          <w:rFonts w:ascii="Times New Roman" w:hAnsi="Times New Roman"/>
          <w:sz w:val="20"/>
        </w:rPr>
      </w:pPr>
    </w:p>
    <w:p w14:paraId="320A430F" w14:textId="7A6E8E22" w:rsidR="000237A2" w:rsidRPr="000237A2" w:rsidRDefault="000237A2" w:rsidP="00BD21A4">
      <w:pPr>
        <w:pStyle w:val="ListParagraph"/>
        <w:jc w:val="both"/>
        <w:rPr>
          <w:rFonts w:ascii="Times New Roman" w:hAnsi="Times New Roman"/>
          <w:b/>
          <w:sz w:val="20"/>
        </w:rPr>
      </w:pPr>
      <w:r w:rsidRPr="000237A2">
        <w:rPr>
          <w:rFonts w:ascii="Times New Roman" w:hAnsi="Times New Roman"/>
          <w:b/>
          <w:sz w:val="20"/>
        </w:rPr>
        <w:t>Proposal 1</w:t>
      </w:r>
      <w:r w:rsidR="00C7062A">
        <w:rPr>
          <w:rFonts w:ascii="Times New Roman" w:hAnsi="Times New Roman"/>
          <w:b/>
          <w:sz w:val="20"/>
        </w:rPr>
        <w:t>2</w:t>
      </w:r>
      <w:r w:rsidRPr="000237A2">
        <w:rPr>
          <w:rFonts w:ascii="Times New Roman" w:hAnsi="Times New Roman"/>
          <w:b/>
          <w:sz w:val="20"/>
        </w:rPr>
        <w:t>:</w:t>
      </w:r>
      <w:r>
        <w:rPr>
          <w:rFonts w:ascii="Times New Roman" w:hAnsi="Times New Roman"/>
          <w:b/>
          <w:sz w:val="20"/>
        </w:rPr>
        <w:t xml:space="preserve"> A 1-bit field for DMRS sequence initialization should be included in the URLLC scheduling DCI.</w:t>
      </w:r>
    </w:p>
    <w:p w14:paraId="5CA477AF" w14:textId="77777777" w:rsidR="00BD21A4" w:rsidRPr="00BD21A4" w:rsidRDefault="00BD21A4" w:rsidP="00BD21A4">
      <w:pPr>
        <w:pStyle w:val="ListParagraph"/>
        <w:jc w:val="both"/>
        <w:rPr>
          <w:rFonts w:ascii="Times New Roman" w:hAnsi="Times New Roman"/>
          <w:sz w:val="20"/>
        </w:rPr>
      </w:pPr>
    </w:p>
    <w:p w14:paraId="1BBDF75B" w14:textId="5AAB5CA0" w:rsidR="00CE72DE" w:rsidRPr="00E95CE2" w:rsidRDefault="00CE72DE" w:rsidP="00CE72DE">
      <w:pPr>
        <w:pStyle w:val="ListParagraph"/>
        <w:numPr>
          <w:ilvl w:val="0"/>
          <w:numId w:val="4"/>
        </w:numPr>
        <w:jc w:val="both"/>
        <w:rPr>
          <w:rFonts w:ascii="Times New Roman" w:hAnsi="Times New Roman"/>
          <w:b/>
          <w:sz w:val="20"/>
        </w:rPr>
      </w:pPr>
      <w:r w:rsidRPr="00E95CE2">
        <w:rPr>
          <w:rFonts w:ascii="Times New Roman" w:hAnsi="Times New Roman"/>
          <w:b/>
          <w:sz w:val="20"/>
        </w:rPr>
        <w:t xml:space="preserve">SRS request </w:t>
      </w:r>
    </w:p>
    <w:p w14:paraId="7B0D3A31" w14:textId="2B7D5F8F" w:rsidR="00CE72DE" w:rsidRDefault="00CE72DE" w:rsidP="00CE72DE">
      <w:pPr>
        <w:pStyle w:val="ListParagraph"/>
        <w:jc w:val="both"/>
        <w:rPr>
          <w:rFonts w:ascii="Times New Roman" w:hAnsi="Times New Roman"/>
          <w:sz w:val="20"/>
        </w:rPr>
      </w:pPr>
      <w:r w:rsidRPr="00E95CE2">
        <w:rPr>
          <w:rFonts w:ascii="Times New Roman" w:hAnsi="Times New Roman"/>
          <w:sz w:val="20"/>
        </w:rPr>
        <w:t xml:space="preserve">Accurate channel state information at the transmitter </w:t>
      </w:r>
      <w:r w:rsidR="00C15688" w:rsidRPr="00E95CE2">
        <w:rPr>
          <w:rFonts w:ascii="Times New Roman" w:hAnsi="Times New Roman"/>
          <w:sz w:val="20"/>
        </w:rPr>
        <w:t xml:space="preserve">and receiver </w:t>
      </w:r>
      <w:r w:rsidRPr="00E95CE2">
        <w:rPr>
          <w:rFonts w:ascii="Times New Roman" w:hAnsi="Times New Roman"/>
          <w:sz w:val="20"/>
        </w:rPr>
        <w:t xml:space="preserve">is of vital importance to </w:t>
      </w:r>
      <w:proofErr w:type="spellStart"/>
      <w:r w:rsidRPr="00E95CE2">
        <w:rPr>
          <w:rFonts w:ascii="Times New Roman" w:hAnsi="Times New Roman"/>
          <w:sz w:val="20"/>
        </w:rPr>
        <w:t>eURLLC</w:t>
      </w:r>
      <w:proofErr w:type="spellEnd"/>
      <w:r w:rsidRPr="00E95CE2">
        <w:rPr>
          <w:rFonts w:ascii="Times New Roman" w:hAnsi="Times New Roman"/>
          <w:sz w:val="20"/>
        </w:rPr>
        <w:t xml:space="preserve"> scheduling and transmission. Therefore, it is beneficial to allow the </w:t>
      </w:r>
      <w:proofErr w:type="spellStart"/>
      <w:r w:rsidRPr="00E95CE2">
        <w:rPr>
          <w:rFonts w:ascii="Times New Roman" w:hAnsi="Times New Roman"/>
          <w:sz w:val="20"/>
        </w:rPr>
        <w:t>eURLLC</w:t>
      </w:r>
      <w:proofErr w:type="spellEnd"/>
      <w:r w:rsidRPr="00E95CE2">
        <w:rPr>
          <w:rFonts w:ascii="Times New Roman" w:hAnsi="Times New Roman"/>
          <w:sz w:val="20"/>
        </w:rPr>
        <w:t xml:space="preserve"> DCI to trigger A-SRS transmission from the UE. </w:t>
      </w:r>
      <w:r w:rsidR="004967AE">
        <w:rPr>
          <w:rFonts w:ascii="Times New Roman" w:hAnsi="Times New Roman"/>
          <w:sz w:val="20"/>
        </w:rPr>
        <w:t xml:space="preserve">Considering that supplementary uplink is not needed for URLLC operation, 2 bits, </w:t>
      </w:r>
      <w:proofErr w:type="gramStart"/>
      <w:r w:rsidR="004967AE">
        <w:rPr>
          <w:rFonts w:ascii="Times New Roman" w:hAnsi="Times New Roman"/>
          <w:sz w:val="20"/>
        </w:rPr>
        <w:t>similar to</w:t>
      </w:r>
      <w:proofErr w:type="gramEnd"/>
      <w:r w:rsidR="004967AE">
        <w:rPr>
          <w:rFonts w:ascii="Times New Roman" w:hAnsi="Times New Roman"/>
          <w:sz w:val="20"/>
        </w:rPr>
        <w:t xml:space="preserve"> Rel. 15, is sufficient.</w:t>
      </w:r>
    </w:p>
    <w:p w14:paraId="03C7C64C" w14:textId="220F00D1" w:rsidR="004967AE" w:rsidRDefault="004967AE" w:rsidP="00CE72DE">
      <w:pPr>
        <w:pStyle w:val="ListParagraph"/>
        <w:jc w:val="both"/>
        <w:rPr>
          <w:rFonts w:ascii="Times New Roman" w:hAnsi="Times New Roman"/>
          <w:sz w:val="20"/>
        </w:rPr>
      </w:pPr>
    </w:p>
    <w:p w14:paraId="349F1609" w14:textId="53106216" w:rsidR="004967AE" w:rsidRPr="006413C0" w:rsidRDefault="004967AE" w:rsidP="00CE72DE">
      <w:pPr>
        <w:pStyle w:val="ListParagraph"/>
        <w:jc w:val="both"/>
        <w:rPr>
          <w:rFonts w:ascii="Times New Roman" w:hAnsi="Times New Roman"/>
          <w:b/>
          <w:sz w:val="20"/>
        </w:rPr>
      </w:pPr>
      <w:r w:rsidRPr="006413C0">
        <w:rPr>
          <w:rFonts w:ascii="Times New Roman" w:hAnsi="Times New Roman"/>
          <w:b/>
          <w:sz w:val="20"/>
        </w:rPr>
        <w:t>Proposal 1</w:t>
      </w:r>
      <w:r w:rsidR="00C7062A">
        <w:rPr>
          <w:rFonts w:ascii="Times New Roman" w:hAnsi="Times New Roman"/>
          <w:b/>
          <w:sz w:val="20"/>
        </w:rPr>
        <w:t>3</w:t>
      </w:r>
      <w:r w:rsidRPr="006413C0">
        <w:rPr>
          <w:rFonts w:ascii="Times New Roman" w:hAnsi="Times New Roman"/>
          <w:b/>
          <w:sz w:val="20"/>
        </w:rPr>
        <w:t xml:space="preserve">: For DL URLLC scheduling DCI, a 2-bit information field for </w:t>
      </w:r>
      <w:r w:rsidR="006413C0">
        <w:rPr>
          <w:rFonts w:ascii="Times New Roman" w:hAnsi="Times New Roman"/>
          <w:b/>
          <w:sz w:val="20"/>
        </w:rPr>
        <w:t>aperiodic SRS triggering is supported.</w:t>
      </w:r>
    </w:p>
    <w:p w14:paraId="5ABD8C3B" w14:textId="34B99764" w:rsidR="00363C31" w:rsidRDefault="00363C31" w:rsidP="00CE72DE">
      <w:pPr>
        <w:pStyle w:val="ListParagraph"/>
        <w:jc w:val="both"/>
        <w:rPr>
          <w:rFonts w:ascii="Times New Roman" w:hAnsi="Times New Roman"/>
        </w:rPr>
      </w:pPr>
    </w:p>
    <w:p w14:paraId="4EF196A4" w14:textId="1B7464E6" w:rsidR="00363C31" w:rsidRPr="00E95CE2" w:rsidRDefault="00363C31" w:rsidP="006F044A">
      <w:pPr>
        <w:pStyle w:val="ListParagraph"/>
        <w:numPr>
          <w:ilvl w:val="0"/>
          <w:numId w:val="4"/>
        </w:numPr>
        <w:jc w:val="both"/>
        <w:rPr>
          <w:rFonts w:ascii="Times New Roman" w:hAnsi="Times New Roman"/>
          <w:b/>
          <w:sz w:val="20"/>
        </w:rPr>
      </w:pPr>
      <w:r w:rsidRPr="00E95CE2">
        <w:rPr>
          <w:rFonts w:ascii="Times New Roman" w:hAnsi="Times New Roman"/>
          <w:b/>
          <w:sz w:val="20"/>
        </w:rPr>
        <w:t xml:space="preserve">TCI state indicator </w:t>
      </w:r>
    </w:p>
    <w:p w14:paraId="7098A487" w14:textId="10517D97" w:rsidR="00BD21A4" w:rsidRDefault="00B32AC0" w:rsidP="00BD21A4">
      <w:pPr>
        <w:ind w:left="720"/>
        <w:jc w:val="both"/>
      </w:pPr>
      <w:r w:rsidRPr="00E95CE2">
        <w:t xml:space="preserve">The </w:t>
      </w:r>
      <w:r w:rsidR="00BD21A4">
        <w:t>T</w:t>
      </w:r>
      <w:r w:rsidRPr="00E95CE2">
        <w:t xml:space="preserve">CI state indicator may be needed for URLLC operation in the multi-TRP scenario. </w:t>
      </w:r>
      <w:r w:rsidR="006413C0">
        <w:t>Hence, we propose that:</w:t>
      </w:r>
    </w:p>
    <w:p w14:paraId="214BCD71" w14:textId="43638131" w:rsidR="006413C0" w:rsidRPr="006413C0" w:rsidRDefault="006413C0" w:rsidP="00BD21A4">
      <w:pPr>
        <w:ind w:left="720"/>
        <w:jc w:val="both"/>
        <w:rPr>
          <w:b/>
        </w:rPr>
      </w:pPr>
      <w:r w:rsidRPr="006413C0">
        <w:rPr>
          <w:b/>
        </w:rPr>
        <w:lastRenderedPageBreak/>
        <w:t>Proposal 1</w:t>
      </w:r>
      <w:r w:rsidR="00C7062A">
        <w:rPr>
          <w:b/>
        </w:rPr>
        <w:t>4</w:t>
      </w:r>
      <w:r w:rsidRPr="006413C0">
        <w:rPr>
          <w:b/>
        </w:rPr>
        <w:t>: TCI bit field is included in the URLLC DCI scheduling PDSCH, and its size can be configured to be 0 or 3 bits.</w:t>
      </w:r>
      <w:r w:rsidR="00DF61D2">
        <w:rPr>
          <w:b/>
        </w:rPr>
        <w:t xml:space="preserve"> The size is configured separately from the </w:t>
      </w:r>
      <w:proofErr w:type="spellStart"/>
      <w:r w:rsidR="00DF61D2">
        <w:rPr>
          <w:b/>
        </w:rPr>
        <w:t>eMBB</w:t>
      </w:r>
      <w:proofErr w:type="spellEnd"/>
      <w:r w:rsidR="00DF61D2">
        <w:rPr>
          <w:b/>
        </w:rPr>
        <w:t xml:space="preserve"> DCI format.</w:t>
      </w:r>
    </w:p>
    <w:p w14:paraId="62054C93" w14:textId="77777777" w:rsidR="00FE0769" w:rsidRPr="00E95CE2" w:rsidRDefault="00FE0769" w:rsidP="00FE0769">
      <w:pPr>
        <w:pStyle w:val="ListParagraph"/>
        <w:numPr>
          <w:ilvl w:val="0"/>
          <w:numId w:val="4"/>
        </w:numPr>
        <w:tabs>
          <w:tab w:val="num" w:pos="2880"/>
        </w:tabs>
        <w:jc w:val="both"/>
        <w:rPr>
          <w:rFonts w:ascii="Times New Roman" w:eastAsia="SimSun" w:hAnsi="Times New Roman"/>
          <w:b/>
          <w:sz w:val="20"/>
        </w:rPr>
      </w:pPr>
      <w:r w:rsidRPr="00E95CE2">
        <w:rPr>
          <w:rFonts w:ascii="Times New Roman" w:eastAsia="SimSun" w:hAnsi="Times New Roman"/>
          <w:b/>
          <w:sz w:val="20"/>
        </w:rPr>
        <w:t>Physical-layer priority indicator</w:t>
      </w:r>
    </w:p>
    <w:p w14:paraId="00577CF2" w14:textId="5853E057" w:rsidR="00FE0769" w:rsidRPr="00E95CE2" w:rsidRDefault="00FE0769" w:rsidP="00FE0769">
      <w:pPr>
        <w:pStyle w:val="ListParagraph"/>
        <w:tabs>
          <w:tab w:val="num" w:pos="2880"/>
        </w:tabs>
        <w:jc w:val="both"/>
        <w:rPr>
          <w:rFonts w:ascii="Times New Roman" w:eastAsia="SimSun" w:hAnsi="Times New Roman"/>
          <w:sz w:val="20"/>
        </w:rPr>
      </w:pPr>
      <w:r w:rsidRPr="00E95CE2">
        <w:rPr>
          <w:rFonts w:ascii="Times New Roman" w:eastAsia="SimSun" w:hAnsi="Times New Roman"/>
          <w:sz w:val="20"/>
        </w:rPr>
        <w:t xml:space="preserve">For UEs that support services with different requirements, physical layer differentiation </w:t>
      </w:r>
      <w:r w:rsidR="006413C0">
        <w:rPr>
          <w:rFonts w:ascii="Times New Roman" w:eastAsia="SimSun" w:hAnsi="Times New Roman"/>
          <w:sz w:val="20"/>
        </w:rPr>
        <w:t>is</w:t>
      </w:r>
      <w:r w:rsidRPr="00E95CE2">
        <w:rPr>
          <w:rFonts w:ascii="Times New Roman" w:eastAsia="SimSun" w:hAnsi="Times New Roman"/>
          <w:sz w:val="20"/>
        </w:rPr>
        <w:t xml:space="preserve"> needed to let the UE be aware of the priority level of each of the physical layer channels. </w:t>
      </w:r>
      <w:r w:rsidR="006413C0">
        <w:rPr>
          <w:rFonts w:ascii="Times New Roman" w:eastAsia="SimSun" w:hAnsi="Times New Roman"/>
          <w:sz w:val="20"/>
        </w:rPr>
        <w:t xml:space="preserve">As explained later in this paper, supporting different DCI size for </w:t>
      </w:r>
      <w:proofErr w:type="spellStart"/>
      <w:r w:rsidR="006413C0">
        <w:rPr>
          <w:rFonts w:ascii="Times New Roman" w:eastAsia="SimSun" w:hAnsi="Times New Roman"/>
          <w:sz w:val="20"/>
        </w:rPr>
        <w:t>eMBB</w:t>
      </w:r>
      <w:proofErr w:type="spellEnd"/>
      <w:r w:rsidR="006413C0">
        <w:rPr>
          <w:rFonts w:ascii="Times New Roman" w:eastAsia="SimSun" w:hAnsi="Times New Roman"/>
          <w:sz w:val="20"/>
        </w:rPr>
        <w:t xml:space="preserve"> and URLLC (while allowing for relaxing the DCI size budget) is more desirable. If DCI size is considered as a priority indicator, then the bit field in the DCI is not needed.</w:t>
      </w:r>
      <w:r w:rsidRPr="00E95CE2">
        <w:rPr>
          <w:rFonts w:ascii="Times New Roman" w:eastAsia="SimSun" w:hAnsi="Times New Roman"/>
          <w:sz w:val="20"/>
        </w:rPr>
        <w:t xml:space="preserve"> </w:t>
      </w:r>
    </w:p>
    <w:p w14:paraId="61FF52A2" w14:textId="1B1205F8" w:rsidR="006C3A80" w:rsidRDefault="006C3A80" w:rsidP="002669E8">
      <w:pPr>
        <w:tabs>
          <w:tab w:val="num" w:pos="2160"/>
          <w:tab w:val="num" w:pos="2880"/>
        </w:tabs>
        <w:jc w:val="both"/>
        <w:rPr>
          <w:sz w:val="24"/>
          <w:lang w:eastAsia="ko-KR"/>
        </w:rPr>
      </w:pPr>
    </w:p>
    <w:p w14:paraId="6437A074" w14:textId="70FE0859" w:rsidR="00956CD6" w:rsidRPr="007637E3" w:rsidRDefault="00956CD6" w:rsidP="00956CD6">
      <w:pPr>
        <w:pStyle w:val="Heading2"/>
        <w:rPr>
          <w:rFonts w:ascii="Times New Roman" w:hAnsi="Times New Roman"/>
        </w:rPr>
      </w:pPr>
      <w:proofErr w:type="spellStart"/>
      <w:r>
        <w:rPr>
          <w:rFonts w:ascii="Times New Roman" w:hAnsi="Times New Roman"/>
        </w:rPr>
        <w:t>eURLLC</w:t>
      </w:r>
      <w:proofErr w:type="spellEnd"/>
      <w:r>
        <w:rPr>
          <w:rFonts w:ascii="Times New Roman" w:hAnsi="Times New Roman"/>
        </w:rPr>
        <w:t xml:space="preserve"> U</w:t>
      </w:r>
      <w:r w:rsidRPr="007637E3">
        <w:rPr>
          <w:rFonts w:ascii="Times New Roman" w:hAnsi="Times New Roman"/>
        </w:rPr>
        <w:t>L scheduling DCI</w:t>
      </w:r>
    </w:p>
    <w:p w14:paraId="3CC74BEF" w14:textId="694121C1" w:rsidR="00133E7E" w:rsidRPr="00D62FB0" w:rsidRDefault="00133E7E" w:rsidP="00956CD6">
      <w:pPr>
        <w:tabs>
          <w:tab w:val="num" w:pos="2880"/>
        </w:tabs>
        <w:jc w:val="both"/>
        <w:rPr>
          <w:szCs w:val="22"/>
        </w:rPr>
      </w:pPr>
      <w:r w:rsidRPr="00D62FB0">
        <w:rPr>
          <w:szCs w:val="22"/>
        </w:rPr>
        <w:t xml:space="preserve">The following fields can be designed </w:t>
      </w:r>
      <w:r w:rsidR="004948F4" w:rsidRPr="00D62FB0">
        <w:rPr>
          <w:szCs w:val="22"/>
        </w:rPr>
        <w:t xml:space="preserve">in </w:t>
      </w:r>
      <w:r w:rsidRPr="00D62FB0">
        <w:rPr>
          <w:szCs w:val="22"/>
        </w:rPr>
        <w:t xml:space="preserve">the same way as in the </w:t>
      </w:r>
      <w:proofErr w:type="spellStart"/>
      <w:r w:rsidR="002B12F1" w:rsidRPr="00D62FB0">
        <w:rPr>
          <w:szCs w:val="22"/>
        </w:rPr>
        <w:t>eURLLC</w:t>
      </w:r>
      <w:proofErr w:type="spellEnd"/>
      <w:r w:rsidR="002B12F1" w:rsidRPr="00D62FB0">
        <w:rPr>
          <w:szCs w:val="22"/>
        </w:rPr>
        <w:t xml:space="preserve"> </w:t>
      </w:r>
      <w:r w:rsidRPr="00D62FB0">
        <w:rPr>
          <w:szCs w:val="22"/>
        </w:rPr>
        <w:t xml:space="preserve">DL DCI: </w:t>
      </w:r>
    </w:p>
    <w:p w14:paraId="1CA7C3E7" w14:textId="1B1326CA" w:rsidR="00712D93" w:rsidRDefault="00712D93" w:rsidP="00712D93">
      <w:pPr>
        <w:pStyle w:val="ListParagraph"/>
        <w:numPr>
          <w:ilvl w:val="0"/>
          <w:numId w:val="8"/>
        </w:numPr>
        <w:tabs>
          <w:tab w:val="num" w:pos="2160"/>
          <w:tab w:val="num" w:pos="2880"/>
        </w:tabs>
        <w:jc w:val="both"/>
        <w:rPr>
          <w:rFonts w:ascii="Times New Roman" w:hAnsi="Times New Roman"/>
          <w:b/>
          <w:sz w:val="20"/>
        </w:rPr>
      </w:pPr>
      <w:r w:rsidRPr="00D62FB0">
        <w:rPr>
          <w:rFonts w:ascii="Times New Roman" w:hAnsi="Times New Roman"/>
          <w:b/>
          <w:sz w:val="20"/>
        </w:rPr>
        <w:t>Frequency domain resource allocation</w:t>
      </w:r>
    </w:p>
    <w:p w14:paraId="48C3C31D" w14:textId="5FBC10A8" w:rsidR="00F827D0" w:rsidRPr="00D62FB0" w:rsidRDefault="00F827D0" w:rsidP="00712D93">
      <w:pPr>
        <w:pStyle w:val="ListParagraph"/>
        <w:numPr>
          <w:ilvl w:val="0"/>
          <w:numId w:val="8"/>
        </w:numPr>
        <w:tabs>
          <w:tab w:val="num" w:pos="2160"/>
          <w:tab w:val="num" w:pos="2880"/>
        </w:tabs>
        <w:jc w:val="both"/>
        <w:rPr>
          <w:rFonts w:ascii="Times New Roman" w:hAnsi="Times New Roman"/>
          <w:b/>
          <w:sz w:val="20"/>
        </w:rPr>
      </w:pPr>
      <w:r>
        <w:rPr>
          <w:rFonts w:ascii="Times New Roman" w:hAnsi="Times New Roman"/>
          <w:b/>
          <w:sz w:val="20"/>
        </w:rPr>
        <w:t xml:space="preserve">Carrier indicator </w:t>
      </w:r>
    </w:p>
    <w:p w14:paraId="0DE8D432" w14:textId="77777777" w:rsidR="003F57EA" w:rsidRPr="00D62FB0" w:rsidRDefault="00712D93" w:rsidP="00CA3A51">
      <w:pPr>
        <w:pStyle w:val="ListParagraph"/>
        <w:numPr>
          <w:ilvl w:val="0"/>
          <w:numId w:val="8"/>
        </w:numPr>
        <w:jc w:val="both"/>
        <w:rPr>
          <w:rFonts w:ascii="Times New Roman" w:hAnsi="Times New Roman"/>
          <w:b/>
          <w:sz w:val="20"/>
        </w:rPr>
      </w:pPr>
      <w:r w:rsidRPr="00D62FB0">
        <w:rPr>
          <w:rFonts w:ascii="Times New Roman" w:hAnsi="Times New Roman"/>
          <w:b/>
          <w:sz w:val="20"/>
        </w:rPr>
        <w:t>HARQ process number</w:t>
      </w:r>
    </w:p>
    <w:p w14:paraId="38214095" w14:textId="77777777" w:rsidR="003F57EA" w:rsidRPr="00D62FB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Modulation and coding scheme (MCS)</w:t>
      </w:r>
    </w:p>
    <w:p w14:paraId="6EB7535E" w14:textId="77777777" w:rsidR="003F57EA" w:rsidRPr="00D62FB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UL/DL identifier for DCI format</w:t>
      </w:r>
    </w:p>
    <w:p w14:paraId="0A0622AE" w14:textId="77777777" w:rsidR="003F57EA" w:rsidRPr="00D62FB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New data indicator (NDI)</w:t>
      </w:r>
    </w:p>
    <w:p w14:paraId="515E5C5F" w14:textId="4A63D6B4" w:rsidR="00BC5DAB" w:rsidRPr="00F827D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Redundancy version (RV)</w:t>
      </w:r>
      <w:r w:rsidR="00712D93" w:rsidRPr="00D62FB0">
        <w:rPr>
          <w:b/>
          <w:sz w:val="20"/>
        </w:rPr>
        <w:t xml:space="preserve"> </w:t>
      </w:r>
    </w:p>
    <w:p w14:paraId="733083D1" w14:textId="6EF1C5F9" w:rsidR="00F827D0" w:rsidRPr="00F827D0" w:rsidRDefault="00F827D0" w:rsidP="003F57EA">
      <w:pPr>
        <w:pStyle w:val="ListParagraph"/>
        <w:numPr>
          <w:ilvl w:val="0"/>
          <w:numId w:val="8"/>
        </w:numPr>
        <w:tabs>
          <w:tab w:val="num" w:pos="2880"/>
        </w:tabs>
        <w:jc w:val="both"/>
        <w:rPr>
          <w:rFonts w:ascii="Times New Roman" w:hAnsi="Times New Roman"/>
          <w:b/>
          <w:sz w:val="20"/>
        </w:rPr>
      </w:pPr>
      <w:r w:rsidRPr="00F827D0">
        <w:rPr>
          <w:rFonts w:ascii="Times New Roman" w:hAnsi="Times New Roman"/>
          <w:b/>
          <w:sz w:val="20"/>
        </w:rPr>
        <w:t>SRS request</w:t>
      </w:r>
    </w:p>
    <w:p w14:paraId="4C44C629" w14:textId="1A9D4493" w:rsidR="00F827D0" w:rsidRDefault="00F827D0" w:rsidP="003F57EA">
      <w:pPr>
        <w:pStyle w:val="ListParagraph"/>
        <w:numPr>
          <w:ilvl w:val="0"/>
          <w:numId w:val="8"/>
        </w:numPr>
        <w:tabs>
          <w:tab w:val="num" w:pos="2880"/>
        </w:tabs>
        <w:jc w:val="both"/>
        <w:rPr>
          <w:rFonts w:ascii="Times New Roman" w:hAnsi="Times New Roman"/>
          <w:b/>
          <w:sz w:val="20"/>
        </w:rPr>
      </w:pPr>
      <w:r w:rsidRPr="00F827D0">
        <w:rPr>
          <w:rFonts w:ascii="Times New Roman" w:hAnsi="Times New Roman"/>
          <w:b/>
          <w:sz w:val="20"/>
        </w:rPr>
        <w:t xml:space="preserve">DMRS sequence initialization </w:t>
      </w:r>
    </w:p>
    <w:p w14:paraId="1E5C8429" w14:textId="06101B48" w:rsidR="00012C17" w:rsidRPr="00F827D0" w:rsidRDefault="00012C17" w:rsidP="003F57EA">
      <w:pPr>
        <w:pStyle w:val="ListParagraph"/>
        <w:numPr>
          <w:ilvl w:val="0"/>
          <w:numId w:val="8"/>
        </w:numPr>
        <w:tabs>
          <w:tab w:val="num" w:pos="2880"/>
        </w:tabs>
        <w:jc w:val="both"/>
        <w:rPr>
          <w:rFonts w:ascii="Times New Roman" w:hAnsi="Times New Roman"/>
          <w:b/>
          <w:sz w:val="20"/>
        </w:rPr>
      </w:pPr>
      <w:r>
        <w:rPr>
          <w:rFonts w:ascii="Times New Roman" w:hAnsi="Times New Roman"/>
          <w:b/>
          <w:sz w:val="20"/>
        </w:rPr>
        <w:t>BWP indicator</w:t>
      </w:r>
    </w:p>
    <w:p w14:paraId="72FFFDAD" w14:textId="1B277658" w:rsidR="002B12F1" w:rsidRDefault="002B12F1" w:rsidP="00956CD6">
      <w:pPr>
        <w:tabs>
          <w:tab w:val="num" w:pos="2880"/>
        </w:tabs>
        <w:jc w:val="both"/>
        <w:rPr>
          <w:sz w:val="22"/>
          <w:szCs w:val="22"/>
        </w:rPr>
      </w:pPr>
    </w:p>
    <w:p w14:paraId="53F3D97F" w14:textId="36F0B4F2" w:rsidR="00F827D0" w:rsidRPr="00F827D0" w:rsidRDefault="00F827D0" w:rsidP="00956CD6">
      <w:pPr>
        <w:tabs>
          <w:tab w:val="num" w:pos="2880"/>
        </w:tabs>
        <w:jc w:val="both"/>
        <w:rPr>
          <w:b/>
          <w:szCs w:val="22"/>
        </w:rPr>
      </w:pPr>
      <w:r w:rsidRPr="00F827D0">
        <w:rPr>
          <w:b/>
          <w:szCs w:val="22"/>
        </w:rPr>
        <w:t>Proposal 1</w:t>
      </w:r>
      <w:r w:rsidR="00C7062A">
        <w:rPr>
          <w:b/>
          <w:szCs w:val="22"/>
        </w:rPr>
        <w:t>5</w:t>
      </w:r>
      <w:r w:rsidRPr="00F827D0">
        <w:rPr>
          <w:b/>
          <w:szCs w:val="22"/>
        </w:rPr>
        <w:t xml:space="preserve">: The following fields should be included in the DCI scheduling UL URLLC with the same </w:t>
      </w:r>
      <w:proofErr w:type="spellStart"/>
      <w:r w:rsidRPr="00F827D0">
        <w:rPr>
          <w:b/>
          <w:szCs w:val="22"/>
        </w:rPr>
        <w:t>bitwidths</w:t>
      </w:r>
      <w:proofErr w:type="spellEnd"/>
      <w:r w:rsidRPr="00F827D0">
        <w:rPr>
          <w:b/>
          <w:szCs w:val="22"/>
        </w:rPr>
        <w:t xml:space="preserve"> considered for DCI scheduling DL URLLC: FDRA, CIF, HARQ process number, MCS, UL/DL identifier for DCI format, NDI, RV, SRS request</w:t>
      </w:r>
      <w:r w:rsidR="00012C17">
        <w:rPr>
          <w:b/>
          <w:szCs w:val="22"/>
        </w:rPr>
        <w:t>,</w:t>
      </w:r>
      <w:r w:rsidRPr="00F827D0">
        <w:rPr>
          <w:b/>
          <w:szCs w:val="22"/>
        </w:rPr>
        <w:t xml:space="preserve"> DRMS sequence initialization</w:t>
      </w:r>
      <w:r w:rsidR="00012C17">
        <w:rPr>
          <w:b/>
          <w:szCs w:val="22"/>
        </w:rPr>
        <w:t xml:space="preserve"> and BWP indicator</w:t>
      </w:r>
      <w:r w:rsidRPr="00F827D0">
        <w:rPr>
          <w:b/>
          <w:szCs w:val="22"/>
        </w:rPr>
        <w:t>.</w:t>
      </w:r>
    </w:p>
    <w:p w14:paraId="45137575" w14:textId="0ACB53C9" w:rsidR="00956CD6" w:rsidRPr="00D62FB0" w:rsidRDefault="00956CD6" w:rsidP="00956CD6">
      <w:pPr>
        <w:tabs>
          <w:tab w:val="num" w:pos="2880"/>
        </w:tabs>
        <w:jc w:val="both"/>
        <w:rPr>
          <w:szCs w:val="22"/>
        </w:rPr>
      </w:pPr>
      <w:r w:rsidRPr="00D62FB0">
        <w:rPr>
          <w:szCs w:val="22"/>
        </w:rPr>
        <w:t xml:space="preserve">The following field in the Rel-15 </w:t>
      </w:r>
      <w:r w:rsidR="00600DEC" w:rsidRPr="00D62FB0">
        <w:rPr>
          <w:szCs w:val="22"/>
        </w:rPr>
        <w:t>U</w:t>
      </w:r>
      <w:r w:rsidRPr="00D62FB0">
        <w:rPr>
          <w:szCs w:val="22"/>
        </w:rPr>
        <w:t xml:space="preserve">L fallback DCI may be </w:t>
      </w:r>
      <w:r w:rsidR="003F57EA" w:rsidRPr="00D62FB0">
        <w:rPr>
          <w:szCs w:val="22"/>
        </w:rPr>
        <w:t xml:space="preserve">redesigned </w:t>
      </w:r>
      <w:r w:rsidRPr="00D62FB0">
        <w:rPr>
          <w:szCs w:val="22"/>
        </w:rPr>
        <w:t xml:space="preserve">for </w:t>
      </w:r>
      <w:r w:rsidR="00600DEC" w:rsidRPr="00D62FB0">
        <w:rPr>
          <w:szCs w:val="22"/>
        </w:rPr>
        <w:t>U</w:t>
      </w:r>
      <w:r w:rsidRPr="00D62FB0">
        <w:rPr>
          <w:szCs w:val="22"/>
        </w:rPr>
        <w:t xml:space="preserve">L </w:t>
      </w:r>
      <w:proofErr w:type="spellStart"/>
      <w:r w:rsidRPr="00D62FB0">
        <w:rPr>
          <w:szCs w:val="22"/>
        </w:rPr>
        <w:t>eURLLC</w:t>
      </w:r>
      <w:proofErr w:type="spellEnd"/>
      <w:r w:rsidRPr="00D62FB0">
        <w:rPr>
          <w:szCs w:val="22"/>
        </w:rPr>
        <w:t xml:space="preserve"> scheduling</w:t>
      </w:r>
      <w:r w:rsidR="001A35B2" w:rsidRPr="00D62FB0">
        <w:rPr>
          <w:szCs w:val="22"/>
        </w:rPr>
        <w:t>:</w:t>
      </w:r>
    </w:p>
    <w:p w14:paraId="21A26D14" w14:textId="30AABAA4" w:rsidR="00956CD6" w:rsidRPr="00D62FB0" w:rsidRDefault="00956CD6" w:rsidP="00956CD6">
      <w:pPr>
        <w:pStyle w:val="ListParagraph"/>
        <w:numPr>
          <w:ilvl w:val="0"/>
          <w:numId w:val="8"/>
        </w:numPr>
        <w:tabs>
          <w:tab w:val="num" w:pos="2160"/>
          <w:tab w:val="num" w:pos="2880"/>
        </w:tabs>
        <w:jc w:val="both"/>
        <w:rPr>
          <w:rFonts w:ascii="Times New Roman" w:hAnsi="Times New Roman"/>
          <w:b/>
          <w:sz w:val="20"/>
        </w:rPr>
      </w:pPr>
      <w:r w:rsidRPr="00D62FB0">
        <w:rPr>
          <w:rFonts w:ascii="Times New Roman" w:hAnsi="Times New Roman"/>
          <w:b/>
          <w:sz w:val="20"/>
        </w:rPr>
        <w:t>Time domain resource allocation</w:t>
      </w:r>
      <w:r w:rsidR="00E621B2">
        <w:rPr>
          <w:rFonts w:ascii="Times New Roman" w:hAnsi="Times New Roman"/>
          <w:b/>
          <w:sz w:val="20"/>
        </w:rPr>
        <w:t xml:space="preserve"> and frequency hopping indicator</w:t>
      </w:r>
    </w:p>
    <w:p w14:paraId="6800F46E" w14:textId="4207A17A" w:rsidR="00133E7E" w:rsidRPr="00D62FB0" w:rsidRDefault="005220D0" w:rsidP="000D2007">
      <w:pPr>
        <w:tabs>
          <w:tab w:val="num" w:pos="2880"/>
        </w:tabs>
        <w:ind w:left="775"/>
        <w:jc w:val="both"/>
        <w:rPr>
          <w:szCs w:val="22"/>
        </w:rPr>
      </w:pPr>
      <w:r w:rsidRPr="00D62FB0">
        <w:rPr>
          <w:szCs w:val="22"/>
        </w:rPr>
        <w:t>It</w:t>
      </w:r>
      <w:r w:rsidR="00D62FB0">
        <w:rPr>
          <w:szCs w:val="22"/>
        </w:rPr>
        <w:t xml:space="preserve"> i</w:t>
      </w:r>
      <w:r w:rsidRPr="00D62FB0">
        <w:rPr>
          <w:szCs w:val="22"/>
        </w:rPr>
        <w:t>s reasonable to leave this f</w:t>
      </w:r>
      <w:r w:rsidR="00F827D0">
        <w:rPr>
          <w:szCs w:val="22"/>
        </w:rPr>
        <w:t>ield</w:t>
      </w:r>
      <w:r w:rsidRPr="00D62FB0">
        <w:rPr>
          <w:szCs w:val="22"/>
        </w:rPr>
        <w:t xml:space="preserve"> configurable by the </w:t>
      </w:r>
      <w:proofErr w:type="spellStart"/>
      <w:r w:rsidRPr="00D62FB0">
        <w:rPr>
          <w:szCs w:val="22"/>
        </w:rPr>
        <w:t>gNB</w:t>
      </w:r>
      <w:proofErr w:type="spellEnd"/>
      <w:r w:rsidRPr="00D62FB0">
        <w:rPr>
          <w:szCs w:val="22"/>
        </w:rPr>
        <w:t>. However, t</w:t>
      </w:r>
      <w:r w:rsidR="00600DEC" w:rsidRPr="00D62FB0">
        <w:rPr>
          <w:szCs w:val="22"/>
        </w:rPr>
        <w:t xml:space="preserve">he detailed design of the TDRA field in the </w:t>
      </w:r>
      <w:proofErr w:type="spellStart"/>
      <w:r w:rsidR="00600DEC" w:rsidRPr="00D62FB0">
        <w:rPr>
          <w:szCs w:val="22"/>
        </w:rPr>
        <w:t>eURLLC</w:t>
      </w:r>
      <w:proofErr w:type="spellEnd"/>
      <w:r w:rsidR="00600DEC" w:rsidRPr="00D62FB0">
        <w:rPr>
          <w:szCs w:val="22"/>
        </w:rPr>
        <w:t xml:space="preserve"> DCI may depend on the </w:t>
      </w:r>
      <w:r w:rsidRPr="00D62FB0">
        <w:rPr>
          <w:szCs w:val="22"/>
        </w:rPr>
        <w:t>outcome</w:t>
      </w:r>
      <w:r w:rsidR="00600DEC" w:rsidRPr="00D62FB0">
        <w:rPr>
          <w:szCs w:val="22"/>
        </w:rPr>
        <w:t xml:space="preserve"> of the PUSCH enhancement </w:t>
      </w:r>
      <w:r w:rsidRPr="00D62FB0">
        <w:rPr>
          <w:szCs w:val="22"/>
        </w:rPr>
        <w:t>that is currently under discussion in RAN1.</w:t>
      </w:r>
      <w:r w:rsidR="00E621B2">
        <w:rPr>
          <w:szCs w:val="22"/>
        </w:rPr>
        <w:t xml:space="preserve"> </w:t>
      </w:r>
      <w:proofErr w:type="spellStart"/>
      <w:r w:rsidR="00E621B2">
        <w:rPr>
          <w:szCs w:val="22"/>
        </w:rPr>
        <w:t>Similalry</w:t>
      </w:r>
      <w:proofErr w:type="spellEnd"/>
      <w:r w:rsidR="00E621B2">
        <w:rPr>
          <w:szCs w:val="22"/>
        </w:rPr>
        <w:t xml:space="preserve">, the </w:t>
      </w:r>
      <w:proofErr w:type="spellStart"/>
      <w:r w:rsidR="00E621B2">
        <w:rPr>
          <w:szCs w:val="22"/>
        </w:rPr>
        <w:t>bitwidth</w:t>
      </w:r>
      <w:proofErr w:type="spellEnd"/>
      <w:r w:rsidR="00E621B2">
        <w:rPr>
          <w:szCs w:val="22"/>
        </w:rPr>
        <w:t xml:space="preserve"> for frequency hopping indicator can be specified after the PUSCH enhancements for UL URLLC are progressed more.</w:t>
      </w:r>
    </w:p>
    <w:p w14:paraId="494622DD" w14:textId="04BBFFC4" w:rsidR="006C3A80" w:rsidRDefault="00F827D0" w:rsidP="00F277F3">
      <w:pPr>
        <w:tabs>
          <w:tab w:val="num" w:pos="2880"/>
        </w:tabs>
        <w:jc w:val="both"/>
        <w:rPr>
          <w:b/>
          <w:szCs w:val="22"/>
        </w:rPr>
      </w:pPr>
      <w:r w:rsidRPr="00E621B2">
        <w:rPr>
          <w:b/>
          <w:szCs w:val="22"/>
        </w:rPr>
        <w:t>Proposal 1</w:t>
      </w:r>
      <w:r w:rsidR="00C7062A">
        <w:rPr>
          <w:b/>
          <w:szCs w:val="22"/>
        </w:rPr>
        <w:t>6</w:t>
      </w:r>
      <w:r w:rsidRPr="00E621B2">
        <w:rPr>
          <w:b/>
          <w:szCs w:val="22"/>
        </w:rPr>
        <w:t xml:space="preserve">: </w:t>
      </w:r>
      <w:r w:rsidR="00E621B2" w:rsidRPr="00E621B2">
        <w:rPr>
          <w:b/>
          <w:szCs w:val="22"/>
        </w:rPr>
        <w:t xml:space="preserve">RAN1 should discuss the </w:t>
      </w:r>
      <w:proofErr w:type="spellStart"/>
      <w:r w:rsidR="00E621B2" w:rsidRPr="00E621B2">
        <w:rPr>
          <w:b/>
          <w:szCs w:val="22"/>
        </w:rPr>
        <w:t>bitwidth</w:t>
      </w:r>
      <w:proofErr w:type="spellEnd"/>
      <w:r w:rsidR="00E621B2" w:rsidRPr="00E621B2">
        <w:rPr>
          <w:b/>
          <w:szCs w:val="22"/>
        </w:rPr>
        <w:t xml:space="preserve"> of TDRA and frequency hopping indicator for a DCI scheduling UL URLLC after PUSCH enhancement discussions are progressed more. </w:t>
      </w:r>
    </w:p>
    <w:p w14:paraId="00FACD2C" w14:textId="3D8B4A29" w:rsidR="00B83CBF" w:rsidRDefault="00B83CBF" w:rsidP="00F277F3">
      <w:pPr>
        <w:tabs>
          <w:tab w:val="num" w:pos="2880"/>
        </w:tabs>
        <w:jc w:val="both"/>
        <w:rPr>
          <w:szCs w:val="22"/>
        </w:rPr>
      </w:pPr>
      <w:r w:rsidRPr="00B83CBF">
        <w:rPr>
          <w:szCs w:val="22"/>
        </w:rPr>
        <w:t>The same as DCI format 0_1, the SRS resource indicator should be included in the DCI scheduling UL URLLC for both codebook as well as non-</w:t>
      </w:r>
      <w:proofErr w:type="gramStart"/>
      <w:r w:rsidRPr="00B83CBF">
        <w:rPr>
          <w:szCs w:val="22"/>
        </w:rPr>
        <w:t>codebook based</w:t>
      </w:r>
      <w:proofErr w:type="gramEnd"/>
      <w:r w:rsidRPr="00B83CBF">
        <w:rPr>
          <w:szCs w:val="22"/>
        </w:rPr>
        <w:t xml:space="preserve"> transmissions.</w:t>
      </w:r>
    </w:p>
    <w:p w14:paraId="23A8E169" w14:textId="794D84A9" w:rsidR="00B83CBF" w:rsidRDefault="00B83CBF" w:rsidP="00F277F3">
      <w:pPr>
        <w:tabs>
          <w:tab w:val="num" w:pos="2880"/>
        </w:tabs>
        <w:jc w:val="both"/>
        <w:rPr>
          <w:b/>
          <w:szCs w:val="22"/>
        </w:rPr>
      </w:pPr>
      <w:r w:rsidRPr="00B83CBF">
        <w:rPr>
          <w:b/>
          <w:szCs w:val="22"/>
        </w:rPr>
        <w:t>Proposal 1</w:t>
      </w:r>
      <w:r w:rsidR="00C7062A">
        <w:rPr>
          <w:b/>
          <w:szCs w:val="22"/>
        </w:rPr>
        <w:t>7</w:t>
      </w:r>
      <w:r w:rsidRPr="00B83CBF">
        <w:rPr>
          <w:b/>
          <w:szCs w:val="22"/>
        </w:rPr>
        <w:t xml:space="preserve">: SRS resource indicator field is included in the UL URLLC scheduling DCI for both </w:t>
      </w:r>
      <w:proofErr w:type="gramStart"/>
      <w:r w:rsidRPr="00B83CBF">
        <w:rPr>
          <w:b/>
          <w:szCs w:val="22"/>
        </w:rPr>
        <w:t>codebook</w:t>
      </w:r>
      <w:proofErr w:type="gramEnd"/>
      <w:r w:rsidRPr="00B83CBF">
        <w:rPr>
          <w:b/>
          <w:szCs w:val="22"/>
        </w:rPr>
        <w:t xml:space="preserve"> based and non-codebook based transmissions.</w:t>
      </w:r>
    </w:p>
    <w:p w14:paraId="0FEDDF48" w14:textId="2EFA1FD4" w:rsidR="00B83CBF" w:rsidRPr="00A267F1" w:rsidRDefault="00B83CBF" w:rsidP="00F277F3">
      <w:pPr>
        <w:tabs>
          <w:tab w:val="num" w:pos="2880"/>
        </w:tabs>
        <w:jc w:val="both"/>
        <w:rPr>
          <w:szCs w:val="22"/>
        </w:rPr>
      </w:pPr>
      <w:proofErr w:type="gramStart"/>
      <w:r w:rsidRPr="00A267F1">
        <w:rPr>
          <w:szCs w:val="22"/>
        </w:rPr>
        <w:t>Similar to</w:t>
      </w:r>
      <w:proofErr w:type="gramEnd"/>
      <w:r w:rsidRPr="00A267F1">
        <w:rPr>
          <w:szCs w:val="22"/>
        </w:rPr>
        <w:t xml:space="preserve"> DL, supporting only one TB per PUSCH is sufficient for URLLC applications. Hence, we propose that:</w:t>
      </w:r>
    </w:p>
    <w:p w14:paraId="4CA3D232" w14:textId="1A2327D1" w:rsidR="00B83CBF" w:rsidRPr="00AA4B83" w:rsidRDefault="00B83CBF" w:rsidP="00F277F3">
      <w:pPr>
        <w:tabs>
          <w:tab w:val="num" w:pos="2880"/>
        </w:tabs>
        <w:jc w:val="both"/>
        <w:rPr>
          <w:b/>
          <w:szCs w:val="22"/>
        </w:rPr>
      </w:pPr>
      <w:r w:rsidRPr="00AA4B83">
        <w:rPr>
          <w:b/>
          <w:szCs w:val="22"/>
        </w:rPr>
        <w:t>Proposal 1</w:t>
      </w:r>
      <w:r w:rsidR="00C7062A">
        <w:rPr>
          <w:b/>
          <w:szCs w:val="22"/>
        </w:rPr>
        <w:t>8</w:t>
      </w:r>
      <w:r w:rsidRPr="00AA4B83">
        <w:rPr>
          <w:b/>
          <w:szCs w:val="22"/>
        </w:rPr>
        <w:t xml:space="preserve">: Only 1 TB per PUSCH for UL URLLC is considered. </w:t>
      </w:r>
    </w:p>
    <w:p w14:paraId="23108BEB" w14:textId="211A3D5D" w:rsidR="005F3C7E" w:rsidRPr="00D62FB0" w:rsidRDefault="003F57EA" w:rsidP="00FA23F6">
      <w:pPr>
        <w:tabs>
          <w:tab w:val="num" w:pos="2160"/>
          <w:tab w:val="num" w:pos="2880"/>
        </w:tabs>
        <w:jc w:val="both"/>
        <w:rPr>
          <w:lang w:eastAsia="ko-KR"/>
        </w:rPr>
      </w:pPr>
      <w:r w:rsidRPr="00D62FB0">
        <w:rPr>
          <w:lang w:eastAsia="ko-KR"/>
        </w:rPr>
        <w:t xml:space="preserve">In addition, we may add the following fields in the Rel-16 </w:t>
      </w:r>
      <w:proofErr w:type="spellStart"/>
      <w:r w:rsidRPr="00D62FB0">
        <w:rPr>
          <w:lang w:eastAsia="ko-KR"/>
        </w:rPr>
        <w:t>eURLLC</w:t>
      </w:r>
      <w:proofErr w:type="spellEnd"/>
      <w:r w:rsidRPr="00D62FB0">
        <w:rPr>
          <w:lang w:eastAsia="ko-KR"/>
        </w:rPr>
        <w:t xml:space="preserve"> UL DCI to enable enhanced functionality. </w:t>
      </w:r>
    </w:p>
    <w:p w14:paraId="0CD2FF3D" w14:textId="68FBA604" w:rsidR="00E71922" w:rsidRPr="00D62FB0" w:rsidRDefault="00AA4B83" w:rsidP="00E71922">
      <w:pPr>
        <w:pStyle w:val="ListParagraph"/>
        <w:numPr>
          <w:ilvl w:val="0"/>
          <w:numId w:val="4"/>
        </w:numPr>
        <w:tabs>
          <w:tab w:val="num" w:pos="2880"/>
        </w:tabs>
        <w:jc w:val="both"/>
        <w:rPr>
          <w:rFonts w:ascii="Times New Roman" w:eastAsia="SimSun" w:hAnsi="Times New Roman"/>
          <w:b/>
          <w:sz w:val="20"/>
        </w:rPr>
      </w:pPr>
      <w:r>
        <w:rPr>
          <w:rFonts w:ascii="Times New Roman" w:eastAsia="SimSun" w:hAnsi="Times New Roman"/>
          <w:b/>
          <w:sz w:val="20"/>
        </w:rPr>
        <w:t xml:space="preserve">Precoding Information and Number of Layers field and Antenna Ports Field </w:t>
      </w:r>
    </w:p>
    <w:p w14:paraId="786CC3D2" w14:textId="326B82AE" w:rsidR="005F3C7E" w:rsidRDefault="00E71922" w:rsidP="002A1EE7">
      <w:pPr>
        <w:tabs>
          <w:tab w:val="num" w:pos="2880"/>
        </w:tabs>
        <w:ind w:left="720"/>
        <w:jc w:val="both"/>
        <w:rPr>
          <w:szCs w:val="22"/>
        </w:rPr>
      </w:pPr>
      <w:r w:rsidRPr="00D62FB0">
        <w:rPr>
          <w:szCs w:val="22"/>
        </w:rPr>
        <w:t xml:space="preserve">For </w:t>
      </w:r>
      <w:r w:rsidR="00AA4B83">
        <w:rPr>
          <w:szCs w:val="22"/>
        </w:rPr>
        <w:t xml:space="preserve">codebook-based </w:t>
      </w:r>
      <w:r w:rsidRPr="00D62FB0">
        <w:rPr>
          <w:szCs w:val="22"/>
        </w:rPr>
        <w:t xml:space="preserve">uplink transmission, in order to support MIMO communication or to harvest </w:t>
      </w:r>
      <w:r w:rsidR="0054788B" w:rsidRPr="00D62FB0">
        <w:rPr>
          <w:szCs w:val="22"/>
        </w:rPr>
        <w:t xml:space="preserve">the </w:t>
      </w:r>
      <w:r w:rsidRPr="00D62FB0">
        <w:rPr>
          <w:szCs w:val="22"/>
        </w:rPr>
        <w:t xml:space="preserve">beamforming gain, it is necessary to </w:t>
      </w:r>
      <w:r w:rsidR="0054788B" w:rsidRPr="00D62FB0">
        <w:rPr>
          <w:szCs w:val="22"/>
        </w:rPr>
        <w:t>indicate the</w:t>
      </w:r>
      <w:r w:rsidRPr="00D62FB0">
        <w:rPr>
          <w:szCs w:val="22"/>
        </w:rPr>
        <w:t xml:space="preserve"> UE the </w:t>
      </w:r>
      <w:r w:rsidR="0054788B" w:rsidRPr="00D62FB0">
        <w:rPr>
          <w:szCs w:val="22"/>
        </w:rPr>
        <w:t xml:space="preserve">best </w:t>
      </w:r>
      <w:r w:rsidRPr="00D62FB0">
        <w:rPr>
          <w:szCs w:val="22"/>
        </w:rPr>
        <w:t>precoding matrix for transmission. To this end, the SRI</w:t>
      </w:r>
      <w:r w:rsidR="0054788B" w:rsidRPr="00D62FB0">
        <w:rPr>
          <w:szCs w:val="22"/>
        </w:rPr>
        <w:t>,</w:t>
      </w:r>
      <w:r w:rsidRPr="00D62FB0">
        <w:rPr>
          <w:szCs w:val="22"/>
        </w:rPr>
        <w:t xml:space="preserve"> TPMI</w:t>
      </w:r>
      <w:r w:rsidR="0054788B" w:rsidRPr="00D62FB0">
        <w:rPr>
          <w:szCs w:val="22"/>
        </w:rPr>
        <w:t>, and antenna port indicator</w:t>
      </w:r>
      <w:r w:rsidRPr="00D62FB0">
        <w:rPr>
          <w:szCs w:val="22"/>
        </w:rPr>
        <w:t xml:space="preserve"> fields need to be included in the new DCI format for the uplink. </w:t>
      </w:r>
      <w:r w:rsidR="00BD5146" w:rsidRPr="00D62FB0">
        <w:rPr>
          <w:szCs w:val="22"/>
        </w:rPr>
        <w:t>However, the</w:t>
      </w:r>
      <w:r w:rsidR="0054788B" w:rsidRPr="00D62FB0">
        <w:rPr>
          <w:szCs w:val="22"/>
        </w:rPr>
        <w:t xml:space="preserve"> </w:t>
      </w:r>
      <w:proofErr w:type="spellStart"/>
      <w:r w:rsidR="0054788B" w:rsidRPr="00D62FB0">
        <w:rPr>
          <w:szCs w:val="22"/>
        </w:rPr>
        <w:t>bitwidth</w:t>
      </w:r>
      <w:proofErr w:type="spellEnd"/>
      <w:r w:rsidR="0054788B" w:rsidRPr="00D62FB0">
        <w:rPr>
          <w:szCs w:val="22"/>
        </w:rPr>
        <w:t xml:space="preserve"> of these fields may be different from those in the Rel-15 DCI </w:t>
      </w:r>
      <w:r w:rsidR="00AA4B83">
        <w:rPr>
          <w:szCs w:val="22"/>
        </w:rPr>
        <w:t>format 0-1</w:t>
      </w:r>
      <w:r w:rsidR="0054788B" w:rsidRPr="00D62FB0">
        <w:rPr>
          <w:szCs w:val="22"/>
        </w:rPr>
        <w:t>. For example, the</w:t>
      </w:r>
      <w:r w:rsidR="00BD5146" w:rsidRPr="00D62FB0">
        <w:rPr>
          <w:szCs w:val="22"/>
        </w:rPr>
        <w:t xml:space="preserve"> maximum number of uplink MIMO layers may be configured separately from that of the </w:t>
      </w:r>
      <w:proofErr w:type="spellStart"/>
      <w:r w:rsidR="00BD5146" w:rsidRPr="00D62FB0">
        <w:rPr>
          <w:szCs w:val="22"/>
        </w:rPr>
        <w:t>eMBB</w:t>
      </w:r>
      <w:proofErr w:type="spellEnd"/>
      <w:r w:rsidR="00BD5146" w:rsidRPr="00D62FB0">
        <w:rPr>
          <w:szCs w:val="22"/>
        </w:rPr>
        <w:t xml:space="preserve"> transmission.   </w:t>
      </w:r>
    </w:p>
    <w:p w14:paraId="0B177193" w14:textId="411CB80A" w:rsidR="00AA4B83" w:rsidRPr="00AA4B83" w:rsidRDefault="00AA4B83" w:rsidP="008246AA">
      <w:pPr>
        <w:tabs>
          <w:tab w:val="num" w:pos="2880"/>
        </w:tabs>
        <w:ind w:left="720"/>
        <w:jc w:val="both"/>
        <w:rPr>
          <w:b/>
          <w:szCs w:val="22"/>
        </w:rPr>
      </w:pPr>
      <w:r w:rsidRPr="00AA4B83">
        <w:rPr>
          <w:b/>
          <w:szCs w:val="22"/>
        </w:rPr>
        <w:lastRenderedPageBreak/>
        <w:t>Proposal 1</w:t>
      </w:r>
      <w:r w:rsidR="00C7062A">
        <w:rPr>
          <w:b/>
          <w:szCs w:val="22"/>
        </w:rPr>
        <w:t>9</w:t>
      </w:r>
      <w:r w:rsidRPr="00AA4B83">
        <w:rPr>
          <w:b/>
          <w:szCs w:val="22"/>
        </w:rPr>
        <w:t xml:space="preserve">: Precoding information and number of layers </w:t>
      </w:r>
      <w:proofErr w:type="gramStart"/>
      <w:r w:rsidRPr="00AA4B83">
        <w:rPr>
          <w:b/>
          <w:szCs w:val="22"/>
        </w:rPr>
        <w:t xml:space="preserve">field </w:t>
      </w:r>
      <w:r>
        <w:rPr>
          <w:b/>
          <w:szCs w:val="22"/>
        </w:rPr>
        <w:t xml:space="preserve"> and</w:t>
      </w:r>
      <w:proofErr w:type="gramEnd"/>
      <w:r>
        <w:rPr>
          <w:b/>
          <w:szCs w:val="22"/>
        </w:rPr>
        <w:t xml:space="preserve"> </w:t>
      </w:r>
      <w:proofErr w:type="spellStart"/>
      <w:r>
        <w:rPr>
          <w:b/>
          <w:szCs w:val="22"/>
        </w:rPr>
        <w:t>Anenna</w:t>
      </w:r>
      <w:proofErr w:type="spellEnd"/>
      <w:r>
        <w:rPr>
          <w:b/>
          <w:szCs w:val="22"/>
        </w:rPr>
        <w:t xml:space="preserve"> port field </w:t>
      </w:r>
      <w:r w:rsidRPr="00AA4B83">
        <w:rPr>
          <w:b/>
          <w:szCs w:val="22"/>
        </w:rPr>
        <w:t xml:space="preserve">should be included in the DCI scheduling codebook-based PUSCH for URLLC. </w:t>
      </w:r>
      <w:r w:rsidRPr="00C7062A">
        <w:rPr>
          <w:b/>
          <w:szCs w:val="22"/>
        </w:rPr>
        <w:t xml:space="preserve">The </w:t>
      </w:r>
      <w:proofErr w:type="spellStart"/>
      <w:r w:rsidRPr="00C7062A">
        <w:rPr>
          <w:b/>
          <w:szCs w:val="22"/>
        </w:rPr>
        <w:t>bitwidth</w:t>
      </w:r>
      <w:proofErr w:type="spellEnd"/>
      <w:r w:rsidRPr="00C7062A">
        <w:rPr>
          <w:b/>
          <w:szCs w:val="22"/>
        </w:rPr>
        <w:t xml:space="preserve"> can be decided after the maximum number of layers is agreed.</w:t>
      </w:r>
    </w:p>
    <w:p w14:paraId="375136D9" w14:textId="77777777" w:rsidR="005F3C7E" w:rsidRPr="00EA7EA0" w:rsidRDefault="005F3C7E" w:rsidP="005F3C7E">
      <w:pPr>
        <w:pStyle w:val="ListParagraph"/>
        <w:numPr>
          <w:ilvl w:val="0"/>
          <w:numId w:val="4"/>
        </w:numPr>
        <w:tabs>
          <w:tab w:val="num" w:pos="2880"/>
        </w:tabs>
        <w:jc w:val="both"/>
        <w:rPr>
          <w:rFonts w:ascii="Times New Roman" w:eastAsia="SimSun" w:hAnsi="Times New Roman"/>
          <w:b/>
          <w:sz w:val="20"/>
        </w:rPr>
      </w:pPr>
      <w:r w:rsidRPr="00EA7EA0">
        <w:rPr>
          <w:rFonts w:ascii="Times New Roman" w:eastAsia="SimSun" w:hAnsi="Times New Roman"/>
          <w:b/>
          <w:sz w:val="20"/>
        </w:rPr>
        <w:t>Waveform indicator</w:t>
      </w:r>
    </w:p>
    <w:p w14:paraId="501EB197" w14:textId="77777777" w:rsidR="00EA7EA0" w:rsidRDefault="005F3C7E" w:rsidP="0054788B">
      <w:pPr>
        <w:pStyle w:val="ListParagraph"/>
        <w:tabs>
          <w:tab w:val="num" w:pos="2880"/>
        </w:tabs>
        <w:jc w:val="both"/>
        <w:rPr>
          <w:rFonts w:ascii="Times New Roman" w:eastAsia="SimSun" w:hAnsi="Times New Roman"/>
          <w:sz w:val="20"/>
        </w:rPr>
      </w:pPr>
      <w:r w:rsidRPr="00EA7EA0">
        <w:rPr>
          <w:rFonts w:ascii="Times New Roman" w:eastAsia="SimSun" w:hAnsi="Times New Roman"/>
          <w:sz w:val="20"/>
        </w:rPr>
        <w:t>For uplink URLLC transmission, it is beneficial to allow the UE to dynamically switch the waveform between CP-</w:t>
      </w:r>
      <w:proofErr w:type="gramStart"/>
      <w:r w:rsidRPr="00EA7EA0">
        <w:rPr>
          <w:rFonts w:ascii="Times New Roman" w:eastAsia="SimSun" w:hAnsi="Times New Roman"/>
          <w:sz w:val="20"/>
        </w:rPr>
        <w:t xml:space="preserve">OFDM  </w:t>
      </w:r>
      <w:r w:rsidR="00FE60DD" w:rsidRPr="00EA7EA0">
        <w:rPr>
          <w:rFonts w:ascii="Times New Roman" w:eastAsia="SimSun" w:hAnsi="Times New Roman"/>
          <w:sz w:val="20"/>
        </w:rPr>
        <w:t>and</w:t>
      </w:r>
      <w:proofErr w:type="gramEnd"/>
      <w:r w:rsidR="00FE60DD" w:rsidRPr="00EA7EA0">
        <w:rPr>
          <w:rFonts w:ascii="Times New Roman" w:eastAsia="SimSun" w:hAnsi="Times New Roman"/>
          <w:sz w:val="20"/>
        </w:rPr>
        <w:t xml:space="preserve"> DFT-s-OFDM</w:t>
      </w:r>
      <w:r w:rsidRPr="00EA7EA0">
        <w:rPr>
          <w:rFonts w:ascii="Times New Roman" w:eastAsia="SimSun" w:hAnsi="Times New Roman"/>
          <w:sz w:val="20"/>
        </w:rPr>
        <w:t>. Semi-static waveform configuration might be too slow for URLLC.</w:t>
      </w:r>
    </w:p>
    <w:p w14:paraId="5A882DDC" w14:textId="77777777" w:rsidR="00EA7EA0" w:rsidRDefault="00EA7EA0" w:rsidP="0054788B">
      <w:pPr>
        <w:pStyle w:val="ListParagraph"/>
        <w:tabs>
          <w:tab w:val="num" w:pos="2880"/>
        </w:tabs>
        <w:jc w:val="both"/>
        <w:rPr>
          <w:rFonts w:ascii="Times New Roman" w:eastAsia="SimSun" w:hAnsi="Times New Roman"/>
          <w:sz w:val="20"/>
        </w:rPr>
      </w:pPr>
    </w:p>
    <w:p w14:paraId="475C6C8C" w14:textId="7B4A8A0A" w:rsidR="0054788B" w:rsidRPr="00EA7EA0" w:rsidRDefault="00EA7EA0" w:rsidP="0054788B">
      <w:pPr>
        <w:pStyle w:val="ListParagraph"/>
        <w:tabs>
          <w:tab w:val="num" w:pos="2880"/>
        </w:tabs>
        <w:jc w:val="both"/>
        <w:rPr>
          <w:rFonts w:ascii="Times New Roman" w:eastAsia="SimSun" w:hAnsi="Times New Roman"/>
          <w:b/>
          <w:sz w:val="20"/>
        </w:rPr>
      </w:pPr>
      <w:r w:rsidRPr="00EA7EA0">
        <w:rPr>
          <w:rFonts w:ascii="Times New Roman" w:eastAsia="SimSun" w:hAnsi="Times New Roman"/>
          <w:b/>
          <w:sz w:val="20"/>
        </w:rPr>
        <w:t>Proposal 20: For UL URLLC scheduling, introduce a 1-bit waveform indicator field to dynamically switch between the CP-OFDM and DFT-s-OFDM waveforms.</w:t>
      </w:r>
      <w:r w:rsidR="005F3C7E" w:rsidRPr="00EA7EA0">
        <w:rPr>
          <w:rFonts w:ascii="Times New Roman" w:eastAsia="SimSun" w:hAnsi="Times New Roman"/>
          <w:b/>
          <w:sz w:val="20"/>
        </w:rPr>
        <w:t xml:space="preserve"> </w:t>
      </w:r>
    </w:p>
    <w:p w14:paraId="79A48D2B" w14:textId="77777777" w:rsidR="00D46967" w:rsidRPr="00D62FB0" w:rsidRDefault="00D46967" w:rsidP="0054788B">
      <w:pPr>
        <w:pStyle w:val="ListParagraph"/>
        <w:tabs>
          <w:tab w:val="num" w:pos="2880"/>
        </w:tabs>
        <w:jc w:val="both"/>
        <w:rPr>
          <w:rFonts w:ascii="Times New Roman" w:eastAsia="SimSun" w:hAnsi="Times New Roman"/>
          <w:sz w:val="20"/>
        </w:rPr>
      </w:pPr>
    </w:p>
    <w:p w14:paraId="2434813B" w14:textId="6F4670D6" w:rsidR="0015034C" w:rsidRPr="00D62FB0" w:rsidRDefault="0015034C" w:rsidP="00F7081F">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 xml:space="preserve">CSI </w:t>
      </w:r>
      <w:r w:rsidR="006A6F5F">
        <w:rPr>
          <w:rFonts w:ascii="Times New Roman" w:eastAsia="SimSun" w:hAnsi="Times New Roman"/>
          <w:b/>
          <w:sz w:val="20"/>
        </w:rPr>
        <w:t>request</w:t>
      </w:r>
    </w:p>
    <w:p w14:paraId="6E6302A9" w14:textId="54B556F5" w:rsidR="00F7081F" w:rsidRDefault="00F7081F" w:rsidP="00F7081F">
      <w:pPr>
        <w:pStyle w:val="ListParagraph"/>
        <w:jc w:val="both"/>
        <w:rPr>
          <w:rFonts w:ascii="Times New Roman" w:eastAsia="SimSun" w:hAnsi="Times New Roman"/>
          <w:b/>
          <w:sz w:val="20"/>
        </w:rPr>
      </w:pPr>
      <w:r w:rsidRPr="00D62FB0">
        <w:rPr>
          <w:rFonts w:ascii="Times New Roman" w:eastAsia="SimSun" w:hAnsi="Times New Roman"/>
          <w:sz w:val="20"/>
        </w:rPr>
        <w:t xml:space="preserve">To get the most up-to-date CSI for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scheduling, it may be beneficial to allow the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DCI to trigger A-CSI reporting on the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PUSCH. The </w:t>
      </w:r>
      <w:proofErr w:type="spellStart"/>
      <w:r w:rsidRPr="00D62FB0">
        <w:rPr>
          <w:rFonts w:ascii="Times New Roman" w:eastAsia="SimSun" w:hAnsi="Times New Roman"/>
          <w:sz w:val="20"/>
        </w:rPr>
        <w:t>bitwidth</w:t>
      </w:r>
      <w:proofErr w:type="spellEnd"/>
      <w:r w:rsidRPr="00D62FB0">
        <w:rPr>
          <w:rFonts w:ascii="Times New Roman" w:eastAsia="SimSun" w:hAnsi="Times New Roman"/>
          <w:sz w:val="20"/>
        </w:rPr>
        <w:t xml:space="preserve"> of this field may be </w:t>
      </w:r>
      <w:r w:rsidR="001B3D1E" w:rsidRPr="00D62FB0">
        <w:rPr>
          <w:rFonts w:ascii="Times New Roman" w:eastAsia="SimSun" w:hAnsi="Times New Roman"/>
          <w:sz w:val="20"/>
        </w:rPr>
        <w:t xml:space="preserve">separately </w:t>
      </w:r>
      <w:r w:rsidRPr="00D62FB0">
        <w:rPr>
          <w:rFonts w:ascii="Times New Roman" w:eastAsia="SimSun" w:hAnsi="Times New Roman"/>
          <w:sz w:val="20"/>
        </w:rPr>
        <w:t xml:space="preserve">configurable by the </w:t>
      </w:r>
      <w:proofErr w:type="spellStart"/>
      <w:r w:rsidRPr="00D62FB0">
        <w:rPr>
          <w:rFonts w:ascii="Times New Roman" w:eastAsia="SimSun" w:hAnsi="Times New Roman"/>
          <w:sz w:val="20"/>
        </w:rPr>
        <w:t>gNB</w:t>
      </w:r>
      <w:proofErr w:type="spellEnd"/>
      <w:r w:rsidR="001B3D1E" w:rsidRPr="00D62FB0">
        <w:rPr>
          <w:rFonts w:ascii="Times New Roman" w:eastAsia="SimSun" w:hAnsi="Times New Roman"/>
          <w:sz w:val="20"/>
        </w:rPr>
        <w:t xml:space="preserve"> from that of the DCI format 0</w:t>
      </w:r>
      <w:r w:rsidR="00AA4B83">
        <w:rPr>
          <w:rFonts w:ascii="Times New Roman" w:eastAsia="SimSun" w:hAnsi="Times New Roman"/>
          <w:sz w:val="20"/>
        </w:rPr>
        <w:t>-</w:t>
      </w:r>
      <w:r w:rsidR="001B3D1E" w:rsidRPr="00D62FB0">
        <w:rPr>
          <w:rFonts w:ascii="Times New Roman" w:eastAsia="SimSun" w:hAnsi="Times New Roman"/>
          <w:sz w:val="20"/>
        </w:rPr>
        <w:t>1</w:t>
      </w:r>
      <w:r w:rsidRPr="00FF089D">
        <w:rPr>
          <w:rFonts w:ascii="Times New Roman" w:eastAsia="SimSun" w:hAnsi="Times New Roman"/>
          <w:sz w:val="20"/>
        </w:rPr>
        <w:t xml:space="preserve">. </w:t>
      </w:r>
    </w:p>
    <w:p w14:paraId="4BD5DFED" w14:textId="66FC68A7" w:rsidR="00FF089D" w:rsidRDefault="00FF089D" w:rsidP="00F7081F">
      <w:pPr>
        <w:pStyle w:val="ListParagraph"/>
        <w:jc w:val="both"/>
        <w:rPr>
          <w:rFonts w:ascii="Times New Roman" w:eastAsia="SimSun" w:hAnsi="Times New Roman"/>
          <w:b/>
          <w:sz w:val="20"/>
        </w:rPr>
      </w:pPr>
    </w:p>
    <w:p w14:paraId="7C47BB89" w14:textId="6FBB3AFE" w:rsidR="00FF089D" w:rsidRDefault="00FF089D" w:rsidP="00F7081F">
      <w:pPr>
        <w:pStyle w:val="ListParagraph"/>
        <w:jc w:val="both"/>
        <w:rPr>
          <w:rFonts w:ascii="Times New Roman" w:eastAsia="SimSun" w:hAnsi="Times New Roman"/>
          <w:b/>
          <w:sz w:val="20"/>
        </w:rPr>
      </w:pPr>
      <w:r>
        <w:rPr>
          <w:rFonts w:ascii="Times New Roman" w:eastAsia="SimSun" w:hAnsi="Times New Roman"/>
          <w:b/>
          <w:sz w:val="20"/>
        </w:rPr>
        <w:t>Proposal 21: CSI request field with a configurable size</w:t>
      </w:r>
      <w:r w:rsidR="0092226E">
        <w:rPr>
          <w:rFonts w:ascii="Times New Roman" w:eastAsia="SimSun" w:hAnsi="Times New Roman"/>
          <w:b/>
          <w:sz w:val="20"/>
        </w:rPr>
        <w:t xml:space="preserve">, independent of the size of CSI request in the </w:t>
      </w:r>
      <w:proofErr w:type="spellStart"/>
      <w:r w:rsidR="0092226E">
        <w:rPr>
          <w:rFonts w:ascii="Times New Roman" w:eastAsia="SimSun" w:hAnsi="Times New Roman"/>
          <w:b/>
          <w:sz w:val="20"/>
        </w:rPr>
        <w:t>eMBB</w:t>
      </w:r>
      <w:proofErr w:type="spellEnd"/>
      <w:r w:rsidR="0092226E">
        <w:rPr>
          <w:rFonts w:ascii="Times New Roman" w:eastAsia="SimSun" w:hAnsi="Times New Roman"/>
          <w:b/>
          <w:sz w:val="20"/>
        </w:rPr>
        <w:t xml:space="preserve"> DCI format,</w:t>
      </w:r>
      <w:r>
        <w:rPr>
          <w:rFonts w:ascii="Times New Roman" w:eastAsia="SimSun" w:hAnsi="Times New Roman"/>
          <w:b/>
          <w:sz w:val="20"/>
        </w:rPr>
        <w:t xml:space="preserve"> is included in the URLLC UL DCI.</w:t>
      </w:r>
    </w:p>
    <w:p w14:paraId="02FE0D0B" w14:textId="4AEF2659" w:rsidR="00D46967" w:rsidRPr="006A6F5F" w:rsidRDefault="00D46967" w:rsidP="006A6F5F">
      <w:pPr>
        <w:jc w:val="both"/>
        <w:rPr>
          <w:i/>
          <w:color w:val="000000"/>
        </w:rPr>
      </w:pPr>
    </w:p>
    <w:p w14:paraId="6A23C11A" w14:textId="4C447C88" w:rsidR="0015034C" w:rsidRPr="00D62FB0" w:rsidRDefault="0015034C" w:rsidP="00F7081F">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 xml:space="preserve">Beta offset </w:t>
      </w:r>
    </w:p>
    <w:p w14:paraId="1307E01F" w14:textId="4E1B62FE" w:rsidR="0066343A" w:rsidRDefault="009C3D6F" w:rsidP="00490683">
      <w:pPr>
        <w:pStyle w:val="ListParagraph"/>
        <w:jc w:val="both"/>
        <w:rPr>
          <w:rFonts w:ascii="Times New Roman" w:eastAsia="SimSun" w:hAnsi="Times New Roman"/>
          <w:sz w:val="20"/>
        </w:rPr>
      </w:pPr>
      <w:r w:rsidRPr="00D62FB0">
        <w:rPr>
          <w:rFonts w:ascii="Times New Roman" w:eastAsia="SimSun" w:hAnsi="Times New Roman"/>
          <w:sz w:val="20"/>
        </w:rPr>
        <w:t xml:space="preserve">For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UL transmission,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piggyback on PUSCH may be needed in case the HARQ-ack reporting on PUCCH collide with the PUSCH transmission. In this case, allowing the </w:t>
      </w:r>
      <w:proofErr w:type="spellStart"/>
      <w:r w:rsidRPr="00D62FB0">
        <w:rPr>
          <w:rFonts w:ascii="Times New Roman" w:eastAsia="SimSun" w:hAnsi="Times New Roman"/>
          <w:sz w:val="20"/>
        </w:rPr>
        <w:t>gNB</w:t>
      </w:r>
      <w:proofErr w:type="spellEnd"/>
      <w:r w:rsidRPr="00D62FB0">
        <w:rPr>
          <w:rFonts w:ascii="Times New Roman" w:eastAsia="SimSun" w:hAnsi="Times New Roman"/>
          <w:sz w:val="20"/>
        </w:rPr>
        <w:t xml:space="preserve"> to dynamically indicate the beta offset value may be beneficial to guarantee the reliability. </w:t>
      </w:r>
      <w:r w:rsidR="00AA4B83">
        <w:rPr>
          <w:rFonts w:ascii="Times New Roman" w:eastAsia="SimSun" w:hAnsi="Times New Roman"/>
          <w:sz w:val="20"/>
        </w:rPr>
        <w:t>Hence, we propose that:</w:t>
      </w:r>
    </w:p>
    <w:p w14:paraId="0BB17D39" w14:textId="331DAA1B" w:rsidR="006A6F5F" w:rsidRDefault="006A6F5F" w:rsidP="00490683">
      <w:pPr>
        <w:pStyle w:val="ListParagraph"/>
        <w:jc w:val="both"/>
        <w:rPr>
          <w:rFonts w:ascii="Times New Roman" w:eastAsia="SimSun" w:hAnsi="Times New Roman"/>
          <w:sz w:val="20"/>
        </w:rPr>
      </w:pPr>
    </w:p>
    <w:p w14:paraId="1413A2B5" w14:textId="7BA4629E" w:rsidR="006A6F5F" w:rsidRPr="006A6F5F" w:rsidRDefault="006A6F5F" w:rsidP="00490683">
      <w:pPr>
        <w:pStyle w:val="ListParagraph"/>
        <w:jc w:val="both"/>
        <w:rPr>
          <w:rFonts w:ascii="Times New Roman" w:eastAsia="SimSun" w:hAnsi="Times New Roman"/>
          <w:b/>
          <w:sz w:val="20"/>
        </w:rPr>
      </w:pPr>
      <w:r w:rsidRPr="006A6F5F">
        <w:rPr>
          <w:rFonts w:ascii="Times New Roman" w:eastAsia="SimSun" w:hAnsi="Times New Roman"/>
          <w:b/>
          <w:sz w:val="20"/>
        </w:rPr>
        <w:t xml:space="preserve">Proposal </w:t>
      </w:r>
      <w:r w:rsidR="00513B23">
        <w:rPr>
          <w:rFonts w:ascii="Times New Roman" w:eastAsia="SimSun" w:hAnsi="Times New Roman"/>
          <w:b/>
          <w:sz w:val="20"/>
        </w:rPr>
        <w:t>22</w:t>
      </w:r>
      <w:r w:rsidRPr="006A6F5F">
        <w:rPr>
          <w:rFonts w:ascii="Times New Roman" w:eastAsia="SimSun" w:hAnsi="Times New Roman"/>
          <w:b/>
          <w:sz w:val="20"/>
        </w:rPr>
        <w:t xml:space="preserve">: Include a beta offset information field in the URLLC scheduling UL DCI. </w:t>
      </w:r>
      <w:proofErr w:type="gramStart"/>
      <w:r w:rsidRPr="006A6F5F">
        <w:rPr>
          <w:rFonts w:ascii="Times New Roman" w:eastAsia="SimSun" w:hAnsi="Times New Roman"/>
          <w:b/>
          <w:sz w:val="20"/>
        </w:rPr>
        <w:t>Similar to</w:t>
      </w:r>
      <w:proofErr w:type="gramEnd"/>
      <w:r w:rsidRPr="006A6F5F">
        <w:rPr>
          <w:rFonts w:ascii="Times New Roman" w:eastAsia="SimSun" w:hAnsi="Times New Roman"/>
          <w:b/>
          <w:sz w:val="20"/>
        </w:rPr>
        <w:t xml:space="preserve"> Rel. 15 DCI format 0-1, the </w:t>
      </w:r>
      <w:proofErr w:type="spellStart"/>
      <w:r w:rsidRPr="006A6F5F">
        <w:rPr>
          <w:rFonts w:ascii="Times New Roman" w:eastAsia="SimSun" w:hAnsi="Times New Roman"/>
          <w:b/>
          <w:sz w:val="20"/>
        </w:rPr>
        <w:t>bidwidth</w:t>
      </w:r>
      <w:proofErr w:type="spellEnd"/>
      <w:r w:rsidRPr="006A6F5F">
        <w:rPr>
          <w:rFonts w:ascii="Times New Roman" w:eastAsia="SimSun" w:hAnsi="Times New Roman"/>
          <w:b/>
          <w:sz w:val="20"/>
        </w:rPr>
        <w:t xml:space="preserve"> of this field is configurable and can be chosen to be 0 or 2 bits. The beta offset values should be configured separately for </w:t>
      </w:r>
      <w:proofErr w:type="spellStart"/>
      <w:r w:rsidRPr="006A6F5F">
        <w:rPr>
          <w:rFonts w:ascii="Times New Roman" w:eastAsia="SimSun" w:hAnsi="Times New Roman"/>
          <w:b/>
          <w:sz w:val="20"/>
        </w:rPr>
        <w:t>eMBB</w:t>
      </w:r>
      <w:proofErr w:type="spellEnd"/>
      <w:r w:rsidRPr="006A6F5F">
        <w:rPr>
          <w:rFonts w:ascii="Times New Roman" w:eastAsia="SimSun" w:hAnsi="Times New Roman"/>
          <w:b/>
          <w:sz w:val="20"/>
        </w:rPr>
        <w:t xml:space="preserve"> and URLLC scheduling. </w:t>
      </w:r>
    </w:p>
    <w:p w14:paraId="2E5449D9" w14:textId="77777777" w:rsidR="00D46967" w:rsidRPr="00D62FB0" w:rsidRDefault="00D46967" w:rsidP="00490683">
      <w:pPr>
        <w:pStyle w:val="ListParagraph"/>
        <w:jc w:val="both"/>
        <w:rPr>
          <w:rFonts w:ascii="Times New Roman" w:eastAsia="SimSun" w:hAnsi="Times New Roman"/>
          <w:sz w:val="20"/>
        </w:rPr>
      </w:pPr>
    </w:p>
    <w:p w14:paraId="3DC29CC1" w14:textId="1F2925F6" w:rsidR="0066343A" w:rsidRPr="00D62FB0" w:rsidRDefault="00781F5B" w:rsidP="0066343A">
      <w:pPr>
        <w:pStyle w:val="ListParagraph"/>
        <w:numPr>
          <w:ilvl w:val="0"/>
          <w:numId w:val="4"/>
        </w:numPr>
        <w:tabs>
          <w:tab w:val="num" w:pos="2880"/>
        </w:tabs>
        <w:jc w:val="both"/>
        <w:rPr>
          <w:rFonts w:ascii="Times New Roman" w:eastAsia="SimSun" w:hAnsi="Times New Roman"/>
          <w:b/>
          <w:sz w:val="20"/>
        </w:rPr>
      </w:pPr>
      <w:r>
        <w:rPr>
          <w:rFonts w:ascii="Times New Roman" w:eastAsia="SimSun" w:hAnsi="Times New Roman"/>
          <w:b/>
          <w:sz w:val="20"/>
        </w:rPr>
        <w:t>DAI</w:t>
      </w:r>
    </w:p>
    <w:p w14:paraId="192BD7EA" w14:textId="77777777" w:rsidR="00513B23" w:rsidRDefault="0066343A" w:rsidP="00D62FB0">
      <w:pPr>
        <w:pStyle w:val="ListParagraph"/>
        <w:jc w:val="both"/>
        <w:rPr>
          <w:rFonts w:ascii="Times New Roman" w:eastAsia="SimSun" w:hAnsi="Times New Roman"/>
          <w:sz w:val="20"/>
        </w:rPr>
      </w:pPr>
      <w:r w:rsidRPr="00D62FB0">
        <w:rPr>
          <w:rFonts w:ascii="Times New Roman" w:eastAsia="SimSun" w:hAnsi="Times New Roman"/>
          <w:sz w:val="20"/>
        </w:rPr>
        <w:t>To enable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piggyback on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PUSCH</w:t>
      </w:r>
      <w:r w:rsidR="001A35B2" w:rsidRPr="00D62FB0">
        <w:rPr>
          <w:rFonts w:ascii="Times New Roman" w:eastAsia="SimSun" w:hAnsi="Times New Roman"/>
          <w:sz w:val="20"/>
        </w:rPr>
        <w:t>,</w:t>
      </w:r>
      <w:r w:rsidRPr="00D62FB0">
        <w:rPr>
          <w:rFonts w:ascii="Times New Roman" w:eastAsia="SimSun" w:hAnsi="Times New Roman"/>
          <w:sz w:val="20"/>
        </w:rPr>
        <w:t xml:space="preserve"> while ensuring the reliability of both the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and the UL-SCH transmission, it is critical for the UE and </w:t>
      </w:r>
      <w:proofErr w:type="spellStart"/>
      <w:r w:rsidRPr="00D62FB0">
        <w:rPr>
          <w:rFonts w:ascii="Times New Roman" w:eastAsia="SimSun" w:hAnsi="Times New Roman"/>
          <w:sz w:val="20"/>
        </w:rPr>
        <w:t>gNB</w:t>
      </w:r>
      <w:proofErr w:type="spellEnd"/>
      <w:r w:rsidRPr="00D62FB0">
        <w:rPr>
          <w:rFonts w:ascii="Times New Roman" w:eastAsia="SimSun" w:hAnsi="Times New Roman"/>
          <w:sz w:val="20"/>
        </w:rPr>
        <w:t xml:space="preserve"> to agree on the codebook size for the HARQ-</w:t>
      </w:r>
      <w:r w:rsidR="001A35B2" w:rsidRPr="00D62FB0">
        <w:rPr>
          <w:rFonts w:ascii="Times New Roman" w:eastAsia="SimSun" w:hAnsi="Times New Roman"/>
          <w:sz w:val="20"/>
        </w:rPr>
        <w:t>ACK</w:t>
      </w:r>
      <w:r w:rsidRPr="00D62FB0">
        <w:rPr>
          <w:rFonts w:ascii="Times New Roman" w:eastAsia="SimSun" w:hAnsi="Times New Roman"/>
          <w:sz w:val="20"/>
        </w:rPr>
        <w:t xml:space="preserve">. To this end, the UL DAI field </w:t>
      </w:r>
      <w:r w:rsidR="005077F6" w:rsidRPr="00D62FB0">
        <w:rPr>
          <w:rFonts w:ascii="Times New Roman" w:eastAsia="SimSun" w:hAnsi="Times New Roman"/>
          <w:sz w:val="20"/>
        </w:rPr>
        <w:t>need</w:t>
      </w:r>
      <w:r w:rsidR="006A6F5F">
        <w:rPr>
          <w:rFonts w:ascii="Times New Roman" w:eastAsia="SimSun" w:hAnsi="Times New Roman"/>
          <w:sz w:val="20"/>
        </w:rPr>
        <w:t>s</w:t>
      </w:r>
      <w:r w:rsidR="005077F6" w:rsidRPr="00D62FB0">
        <w:rPr>
          <w:rFonts w:ascii="Times New Roman" w:eastAsia="SimSun" w:hAnsi="Times New Roman"/>
          <w:sz w:val="20"/>
        </w:rPr>
        <w:t xml:space="preserve"> to be included </w:t>
      </w:r>
      <w:r w:rsidRPr="00D62FB0">
        <w:rPr>
          <w:rFonts w:ascii="Times New Roman" w:eastAsia="SimSun" w:hAnsi="Times New Roman"/>
          <w:sz w:val="20"/>
        </w:rPr>
        <w:t xml:space="preserve">in the UL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scheduling DCI. </w:t>
      </w:r>
      <w:proofErr w:type="gramStart"/>
      <w:r w:rsidR="00781F5B" w:rsidRPr="00513B23">
        <w:rPr>
          <w:rFonts w:ascii="Times New Roman" w:eastAsia="SimSun" w:hAnsi="Times New Roman"/>
          <w:sz w:val="20"/>
        </w:rPr>
        <w:t>Similar to</w:t>
      </w:r>
      <w:proofErr w:type="gramEnd"/>
      <w:r w:rsidR="00781F5B" w:rsidRPr="00513B23">
        <w:rPr>
          <w:rFonts w:ascii="Times New Roman" w:eastAsia="SimSun" w:hAnsi="Times New Roman"/>
          <w:sz w:val="20"/>
        </w:rPr>
        <w:t xml:space="preserve"> DCI format 0-1, the </w:t>
      </w:r>
      <w:proofErr w:type="spellStart"/>
      <w:r w:rsidR="00781F5B" w:rsidRPr="00513B23">
        <w:rPr>
          <w:rFonts w:ascii="Times New Roman" w:eastAsia="SimSun" w:hAnsi="Times New Roman"/>
          <w:sz w:val="20"/>
        </w:rPr>
        <w:t>bitwidth</w:t>
      </w:r>
      <w:proofErr w:type="spellEnd"/>
      <w:r w:rsidR="00781F5B" w:rsidRPr="00513B23">
        <w:rPr>
          <w:rFonts w:ascii="Times New Roman" w:eastAsia="SimSun" w:hAnsi="Times New Roman"/>
          <w:sz w:val="20"/>
        </w:rPr>
        <w:t xml:space="preserve"> of this field can be configured to be 1 or 2 depending on the HARQ codebook type configured for the high priority HARQ-ACK codebook.</w:t>
      </w:r>
    </w:p>
    <w:p w14:paraId="1E33D8A6" w14:textId="77777777" w:rsidR="00513B23" w:rsidRDefault="00513B23" w:rsidP="00D62FB0">
      <w:pPr>
        <w:pStyle w:val="ListParagraph"/>
        <w:jc w:val="both"/>
        <w:rPr>
          <w:rFonts w:ascii="Times New Roman" w:eastAsia="SimSun" w:hAnsi="Times New Roman"/>
          <w:sz w:val="20"/>
        </w:rPr>
      </w:pPr>
    </w:p>
    <w:p w14:paraId="7E1B34C6" w14:textId="638D3889" w:rsidR="001A35B2" w:rsidRPr="00513B23" w:rsidRDefault="00513B23" w:rsidP="00D62FB0">
      <w:pPr>
        <w:pStyle w:val="ListParagraph"/>
        <w:jc w:val="both"/>
        <w:rPr>
          <w:rFonts w:ascii="Times New Roman" w:eastAsia="SimSun" w:hAnsi="Times New Roman"/>
          <w:b/>
          <w:sz w:val="20"/>
        </w:rPr>
      </w:pPr>
      <w:r w:rsidRPr="00513B23">
        <w:rPr>
          <w:rFonts w:ascii="Times New Roman" w:eastAsia="SimSun" w:hAnsi="Times New Roman"/>
          <w:b/>
          <w:sz w:val="20"/>
        </w:rPr>
        <w:t>Proposal 23: DAI field is included in the UL DCI scheduling URLLC. The size of the field is configurable and can be set to 1 or 2 bits depending on the type configured for the high priority HARQ-ACK</w:t>
      </w:r>
      <w:r w:rsidR="00781F5B" w:rsidRPr="00513B23">
        <w:rPr>
          <w:rFonts w:ascii="Times New Roman" w:eastAsia="SimSun" w:hAnsi="Times New Roman"/>
          <w:b/>
          <w:sz w:val="20"/>
        </w:rPr>
        <w:t xml:space="preserve"> </w:t>
      </w:r>
      <w:r w:rsidRPr="00513B23">
        <w:rPr>
          <w:rFonts w:ascii="Times New Roman" w:eastAsia="SimSun" w:hAnsi="Times New Roman"/>
          <w:b/>
          <w:sz w:val="20"/>
        </w:rPr>
        <w:t>codebook.</w:t>
      </w:r>
    </w:p>
    <w:p w14:paraId="69068784" w14:textId="3A89BBA1" w:rsidR="006A6F5F" w:rsidRDefault="006A6F5F" w:rsidP="00D62FB0">
      <w:pPr>
        <w:pStyle w:val="ListParagraph"/>
        <w:jc w:val="both"/>
        <w:rPr>
          <w:rFonts w:ascii="Times New Roman" w:eastAsia="SimSun" w:hAnsi="Times New Roman"/>
          <w:sz w:val="20"/>
        </w:rPr>
      </w:pPr>
    </w:p>
    <w:p w14:paraId="50EFDFD0" w14:textId="275A9A88" w:rsidR="006A6F5F" w:rsidRDefault="006A6F5F" w:rsidP="006A6F5F">
      <w:pPr>
        <w:pStyle w:val="ListParagraph"/>
        <w:numPr>
          <w:ilvl w:val="0"/>
          <w:numId w:val="4"/>
        </w:numPr>
        <w:jc w:val="both"/>
        <w:rPr>
          <w:rFonts w:ascii="Times New Roman" w:eastAsia="SimSun" w:hAnsi="Times New Roman"/>
          <w:b/>
          <w:sz w:val="20"/>
        </w:rPr>
      </w:pPr>
      <w:r w:rsidRPr="006A6F5F">
        <w:rPr>
          <w:rFonts w:ascii="Times New Roman" w:eastAsia="SimSun" w:hAnsi="Times New Roman"/>
          <w:b/>
          <w:sz w:val="20"/>
        </w:rPr>
        <w:t>UL-SCH indicator</w:t>
      </w:r>
    </w:p>
    <w:p w14:paraId="59E71771" w14:textId="2B608F9E" w:rsidR="006A6F5F" w:rsidRPr="00513B23" w:rsidRDefault="00513B23" w:rsidP="006A6F5F">
      <w:pPr>
        <w:pStyle w:val="ListParagraph"/>
        <w:jc w:val="both"/>
        <w:rPr>
          <w:rFonts w:ascii="Times New Roman" w:eastAsia="SimSun" w:hAnsi="Times New Roman"/>
          <w:sz w:val="20"/>
        </w:rPr>
      </w:pPr>
      <w:r w:rsidRPr="00513B23">
        <w:rPr>
          <w:rFonts w:ascii="Times New Roman" w:eastAsia="SimSun" w:hAnsi="Times New Roman"/>
          <w:sz w:val="20"/>
        </w:rPr>
        <w:t>To trigger A-CSI report on PUSCH, a 1-bit UL-SCH indicator should be included in the UL DCI scheduling URLLC.</w:t>
      </w:r>
    </w:p>
    <w:p w14:paraId="70B98703" w14:textId="495A8B31" w:rsidR="006A6F5F" w:rsidRDefault="006A6F5F" w:rsidP="006A6F5F">
      <w:pPr>
        <w:pStyle w:val="ListParagraph"/>
        <w:jc w:val="both"/>
        <w:rPr>
          <w:rFonts w:ascii="Times New Roman" w:eastAsia="SimSun" w:hAnsi="Times New Roman"/>
          <w:b/>
          <w:sz w:val="20"/>
        </w:rPr>
      </w:pPr>
    </w:p>
    <w:p w14:paraId="312B38EF" w14:textId="3269B23D" w:rsidR="001A35B2" w:rsidRPr="00513B23" w:rsidRDefault="00513B23" w:rsidP="00513B23">
      <w:pPr>
        <w:pStyle w:val="ListParagraph"/>
        <w:jc w:val="both"/>
        <w:rPr>
          <w:rFonts w:ascii="Times New Roman" w:eastAsia="SimSun" w:hAnsi="Times New Roman"/>
          <w:b/>
          <w:sz w:val="20"/>
        </w:rPr>
      </w:pPr>
      <w:r>
        <w:rPr>
          <w:rFonts w:ascii="Times New Roman" w:eastAsia="SimSun" w:hAnsi="Times New Roman"/>
          <w:b/>
          <w:sz w:val="20"/>
        </w:rPr>
        <w:t>Proposal 24: A 1-bit UL-SCH indicator is included in the UL DCI scheduling URLLC.</w:t>
      </w:r>
    </w:p>
    <w:p w14:paraId="54CD9738" w14:textId="2695DE7E" w:rsidR="00D346E8" w:rsidRDefault="00D346E8" w:rsidP="00D346E8">
      <w:pPr>
        <w:tabs>
          <w:tab w:val="left" w:pos="8010"/>
        </w:tabs>
        <w:jc w:val="both"/>
        <w:rPr>
          <w:rFonts w:asciiTheme="majorBidi" w:hAnsiTheme="majorBidi" w:cstheme="majorBidi"/>
          <w:bCs/>
          <w:szCs w:val="22"/>
        </w:rPr>
      </w:pPr>
    </w:p>
    <w:p w14:paraId="5AAD4D09" w14:textId="42BD0C4F" w:rsidR="00D346E8" w:rsidRDefault="00D346E8" w:rsidP="00D346E8">
      <w:pPr>
        <w:tabs>
          <w:tab w:val="left" w:pos="8010"/>
        </w:tabs>
        <w:jc w:val="both"/>
      </w:pPr>
      <w:r w:rsidRPr="00D346E8">
        <w:t xml:space="preserve">Given the different performance requirements of </w:t>
      </w:r>
      <w:proofErr w:type="spellStart"/>
      <w:r w:rsidRPr="00D346E8">
        <w:t>eMBB</w:t>
      </w:r>
      <w:proofErr w:type="spellEnd"/>
      <w:r w:rsidRPr="00D346E8">
        <w:t xml:space="preserve"> and URLLC, it is reasonable to define a new DCI format for URLLC scheduling. The information fields </w:t>
      </w:r>
      <w:r w:rsidRPr="000A5469">
        <w:t>of th</w:t>
      </w:r>
      <w:r w:rsidR="000A5469">
        <w:t>e</w:t>
      </w:r>
      <w:r w:rsidRPr="000A5469">
        <w:t>s</w:t>
      </w:r>
      <w:r w:rsidR="000A5469">
        <w:t>e</w:t>
      </w:r>
      <w:r w:rsidRPr="000A5469">
        <w:t xml:space="preserve"> DCI format</w:t>
      </w:r>
      <w:r w:rsidR="000A5469">
        <w:t>s</w:t>
      </w:r>
      <w:r w:rsidRPr="000A5469">
        <w:t xml:space="preserve"> are</w:t>
      </w:r>
      <w:r w:rsidRPr="00D346E8">
        <w:t xml:space="preserve"> separately configured as compared to DCI formats 0-0, 0-1, 1-0 or 1-1.</w:t>
      </w:r>
    </w:p>
    <w:p w14:paraId="74DB2C97" w14:textId="6FB2F774" w:rsidR="00D346E8" w:rsidRDefault="00D346E8" w:rsidP="00D346E8">
      <w:pPr>
        <w:jc w:val="both"/>
        <w:rPr>
          <w:b/>
        </w:rPr>
      </w:pPr>
      <w:r w:rsidRPr="00D346E8">
        <w:rPr>
          <w:b/>
        </w:rPr>
        <w:t xml:space="preserve">Proposal </w:t>
      </w:r>
      <w:r w:rsidR="007E5AFB">
        <w:rPr>
          <w:b/>
        </w:rPr>
        <w:t>25</w:t>
      </w:r>
      <w:r w:rsidRPr="00D346E8">
        <w:rPr>
          <w:b/>
        </w:rPr>
        <w:t xml:space="preserve">: Support a new DCI format for scheduling Rel. 16 URLLC monitored in </w:t>
      </w:r>
      <w:r>
        <w:rPr>
          <w:b/>
        </w:rPr>
        <w:t>UE-specific search space</w:t>
      </w:r>
      <w:r w:rsidRPr="00D346E8">
        <w:rPr>
          <w:b/>
        </w:rPr>
        <w:t xml:space="preserve">. For supporting services with different requirements, the UE can </w:t>
      </w:r>
      <w:r>
        <w:rPr>
          <w:b/>
        </w:rPr>
        <w:t xml:space="preserve">be configured to </w:t>
      </w:r>
      <w:r w:rsidRPr="00D346E8">
        <w:rPr>
          <w:b/>
        </w:rPr>
        <w:t xml:space="preserve">monitor </w:t>
      </w:r>
      <w:r>
        <w:rPr>
          <w:b/>
        </w:rPr>
        <w:t xml:space="preserve">the </w:t>
      </w:r>
      <w:r w:rsidRPr="00D346E8">
        <w:rPr>
          <w:b/>
        </w:rPr>
        <w:t>DCI formats 0</w:t>
      </w:r>
      <w:r w:rsidR="00E25B9B">
        <w:rPr>
          <w:b/>
        </w:rPr>
        <w:t>-</w:t>
      </w:r>
      <w:r w:rsidRPr="00D346E8">
        <w:rPr>
          <w:b/>
        </w:rPr>
        <w:t>0/0</w:t>
      </w:r>
      <w:r w:rsidR="00E25B9B">
        <w:rPr>
          <w:b/>
        </w:rPr>
        <w:t>-</w:t>
      </w:r>
      <w:r w:rsidRPr="00D346E8">
        <w:rPr>
          <w:b/>
        </w:rPr>
        <w:t>1/1</w:t>
      </w:r>
      <w:r w:rsidR="00E25B9B">
        <w:rPr>
          <w:b/>
        </w:rPr>
        <w:t>-</w:t>
      </w:r>
      <w:r w:rsidRPr="00D346E8">
        <w:rPr>
          <w:b/>
        </w:rPr>
        <w:t>0/1</w:t>
      </w:r>
      <w:r w:rsidR="00E25B9B">
        <w:rPr>
          <w:b/>
        </w:rPr>
        <w:t>-</w:t>
      </w:r>
      <w:r w:rsidRPr="00D346E8">
        <w:rPr>
          <w:b/>
        </w:rPr>
        <w:t xml:space="preserve">1 as well as the new </w:t>
      </w:r>
      <w:r>
        <w:rPr>
          <w:b/>
        </w:rPr>
        <w:t xml:space="preserve">DL/UL </w:t>
      </w:r>
      <w:r w:rsidRPr="00D346E8">
        <w:rPr>
          <w:b/>
        </w:rPr>
        <w:t>DCI format</w:t>
      </w:r>
      <w:r w:rsidR="001D2553">
        <w:rPr>
          <w:b/>
        </w:rPr>
        <w:t xml:space="preserve"> </w:t>
      </w:r>
      <w:r>
        <w:rPr>
          <w:b/>
        </w:rPr>
        <w:t>for URLLC scheduling</w:t>
      </w:r>
      <w:r w:rsidRPr="00D346E8">
        <w:rPr>
          <w:b/>
        </w:rPr>
        <w:t xml:space="preserve">. </w:t>
      </w:r>
    </w:p>
    <w:p w14:paraId="388E78AC" w14:textId="11E37D19" w:rsidR="001D2553" w:rsidRPr="00295530" w:rsidRDefault="00B63CD0" w:rsidP="00D346E8">
      <w:pPr>
        <w:jc w:val="both"/>
      </w:pPr>
      <w:r w:rsidRPr="00EA1CF3">
        <w:t xml:space="preserve">Besides the justification given above for introducing a different DCI format for scheduling URLLC, in </w:t>
      </w:r>
      <w:r w:rsidR="00295530" w:rsidRPr="00EA1CF3">
        <w:t>the next section</w:t>
      </w:r>
      <w:r w:rsidRPr="00EA1CF3">
        <w:t xml:space="preserve">, we explain how this approach could </w:t>
      </w:r>
      <w:r w:rsidR="00295530" w:rsidRPr="00EA1CF3">
        <w:t>enable</w:t>
      </w:r>
      <w:r w:rsidRPr="00EA1CF3">
        <w:t xml:space="preserve"> </w:t>
      </w:r>
      <w:r w:rsidR="00295530" w:rsidRPr="00EA1CF3">
        <w:t xml:space="preserve">increasing the number of BDs per slot as compared to Rel. 15, while keeping the UE complexity manageable. The core of the idea is that the UE should be able to know whether a blind </w:t>
      </w:r>
      <w:proofErr w:type="spellStart"/>
      <w:r w:rsidR="00295530" w:rsidRPr="00EA1CF3">
        <w:t>deocoding</w:t>
      </w:r>
      <w:proofErr w:type="spellEnd"/>
      <w:r w:rsidR="00295530" w:rsidRPr="00EA1CF3">
        <w:t xml:space="preserve"> is performed for finding a high priority grant or a low priority grant.</w:t>
      </w:r>
      <w:r w:rsidR="00295530">
        <w:t xml:space="preserve"> </w:t>
      </w:r>
    </w:p>
    <w:p w14:paraId="35F305CD" w14:textId="6F605629" w:rsidR="00FD441E" w:rsidRPr="00272DEF" w:rsidRDefault="00FD441E" w:rsidP="00272DEF">
      <w:pPr>
        <w:pStyle w:val="Heading1"/>
        <w:jc w:val="both"/>
        <w:rPr>
          <w:rFonts w:ascii="Times New Roman" w:hAnsi="Times New Roman"/>
        </w:rPr>
      </w:pPr>
      <w:r>
        <w:rPr>
          <w:rFonts w:ascii="Times New Roman" w:hAnsi="Times New Roman"/>
        </w:rPr>
        <w:lastRenderedPageBreak/>
        <w:t>Enhancing the PDCCH Monitoring Capability</w:t>
      </w:r>
    </w:p>
    <w:p w14:paraId="24523E96" w14:textId="7EABD100" w:rsidR="00295530" w:rsidRPr="00EA1CF3" w:rsidRDefault="009126E1" w:rsidP="00272DEF">
      <w:pPr>
        <w:jc w:val="both"/>
        <w:rPr>
          <w:rFonts w:asciiTheme="majorBidi" w:hAnsiTheme="majorBidi" w:cstheme="majorBidi"/>
          <w:szCs w:val="22"/>
        </w:rPr>
      </w:pPr>
      <w:r w:rsidRPr="00EA1CF3">
        <w:rPr>
          <w:rFonts w:asciiTheme="majorBidi" w:hAnsiTheme="majorBidi" w:cstheme="majorBidi"/>
          <w:szCs w:val="22"/>
        </w:rPr>
        <w:t xml:space="preserve">As proposed in [2], for handling the out-of-order scheduling, a UE can signal its capability for supporting high and low priority channels on different number of carriers. The same approach can be used </w:t>
      </w:r>
      <w:r w:rsidR="00B6704C" w:rsidRPr="00EA1CF3">
        <w:rPr>
          <w:rFonts w:asciiTheme="majorBidi" w:hAnsiTheme="majorBidi" w:cstheme="majorBidi"/>
          <w:szCs w:val="22"/>
        </w:rPr>
        <w:t xml:space="preserve">to enhance PDCCH monitoring capability, and as will become </w:t>
      </w:r>
      <w:proofErr w:type="spellStart"/>
      <w:r w:rsidR="00B6704C" w:rsidRPr="00EA1CF3">
        <w:rPr>
          <w:rFonts w:asciiTheme="majorBidi" w:hAnsiTheme="majorBidi" w:cstheme="majorBidi"/>
          <w:szCs w:val="22"/>
        </w:rPr>
        <w:t>apprarent</w:t>
      </w:r>
      <w:proofErr w:type="spellEnd"/>
      <w:r w:rsidR="00B6704C" w:rsidRPr="00EA1CF3">
        <w:rPr>
          <w:rFonts w:asciiTheme="majorBidi" w:hAnsiTheme="majorBidi" w:cstheme="majorBidi"/>
          <w:szCs w:val="22"/>
        </w:rPr>
        <w:t xml:space="preserve"> in the remainder of this section, it would allow for increasing the number of CCEs and also BDs per slot, relaxing the DCI size budget per slot, solving the issue of non-uniform number of CCEs/BDs per span due to CSS</w:t>
      </w:r>
      <w:r w:rsidR="00520E03" w:rsidRPr="00EA1CF3">
        <w:rPr>
          <w:rFonts w:asciiTheme="majorBidi" w:hAnsiTheme="majorBidi" w:cstheme="majorBidi"/>
          <w:szCs w:val="22"/>
        </w:rPr>
        <w:t>, removing the need for CCE/BD overbooking</w:t>
      </w:r>
      <w:r w:rsidR="00B6704C" w:rsidRPr="00EA1CF3">
        <w:rPr>
          <w:rFonts w:asciiTheme="majorBidi" w:hAnsiTheme="majorBidi" w:cstheme="majorBidi"/>
          <w:szCs w:val="22"/>
        </w:rPr>
        <w:t xml:space="preserve"> and </w:t>
      </w:r>
      <w:r w:rsidR="00520E03" w:rsidRPr="00EA1CF3">
        <w:rPr>
          <w:rFonts w:asciiTheme="majorBidi" w:hAnsiTheme="majorBidi" w:cstheme="majorBidi"/>
          <w:szCs w:val="22"/>
        </w:rPr>
        <w:t xml:space="preserve">solving </w:t>
      </w:r>
      <w:r w:rsidR="00B6704C" w:rsidRPr="00EA1CF3">
        <w:rPr>
          <w:rFonts w:asciiTheme="majorBidi" w:hAnsiTheme="majorBidi" w:cstheme="majorBidi"/>
          <w:szCs w:val="22"/>
        </w:rPr>
        <w:t xml:space="preserve">the issue of dealing with “empty” spans for URLLC scheduling. </w:t>
      </w:r>
    </w:p>
    <w:p w14:paraId="3F402824" w14:textId="3DCDEADC" w:rsidR="00B6704C" w:rsidRPr="00EA1CF3" w:rsidRDefault="00B6704C" w:rsidP="00B6704C">
      <w:pPr>
        <w:pStyle w:val="Heading2"/>
        <w:rPr>
          <w:rFonts w:ascii="Times New Roman" w:hAnsi="Times New Roman"/>
        </w:rPr>
      </w:pPr>
      <w:r w:rsidRPr="00EA1CF3">
        <w:rPr>
          <w:rFonts w:ascii="Times New Roman" w:hAnsi="Times New Roman"/>
        </w:rPr>
        <w:t>CA Framework for URLLC PDCCH Monitoring Capability</w:t>
      </w:r>
    </w:p>
    <w:p w14:paraId="31D7168A" w14:textId="501245AC" w:rsidR="00295530" w:rsidRDefault="00520E03" w:rsidP="00272DEF">
      <w:pPr>
        <w:jc w:val="both"/>
        <w:rPr>
          <w:rFonts w:asciiTheme="majorBidi" w:hAnsiTheme="majorBidi" w:cstheme="majorBidi"/>
          <w:szCs w:val="22"/>
        </w:rPr>
      </w:pPr>
      <w:r>
        <w:rPr>
          <w:rFonts w:asciiTheme="majorBidi" w:hAnsiTheme="majorBidi" w:cstheme="majorBidi"/>
          <w:szCs w:val="22"/>
        </w:rPr>
        <w:t>For designing advanced PDCCH monitoring ca</w:t>
      </w:r>
      <w:r w:rsidR="00FB44C1">
        <w:rPr>
          <w:rFonts w:asciiTheme="majorBidi" w:hAnsiTheme="majorBidi" w:cstheme="majorBidi"/>
          <w:szCs w:val="22"/>
        </w:rPr>
        <w:t xml:space="preserve">pability, </w:t>
      </w:r>
      <w:r w:rsidR="00F93F22">
        <w:rPr>
          <w:rFonts w:asciiTheme="majorBidi" w:hAnsiTheme="majorBidi" w:cstheme="majorBidi"/>
          <w:szCs w:val="22"/>
        </w:rPr>
        <w:t xml:space="preserve">the user can signal the number of carriers where the advanced PDCCH, which is used for URLLC scheduling, can be supported on a per band of band combination basis. At the same time, the </w:t>
      </w:r>
      <w:r w:rsidR="00F93F22" w:rsidRPr="00EA1CF3">
        <w:rPr>
          <w:rFonts w:asciiTheme="majorBidi" w:hAnsiTheme="majorBidi" w:cstheme="majorBidi"/>
          <w:szCs w:val="22"/>
        </w:rPr>
        <w:t xml:space="preserve">UE can signal the number of carriers that can be used for configuring any of the PDCCH monitoring cases of Rel. 15, Case 1-1, 1-2 or 2, for </w:t>
      </w:r>
      <w:proofErr w:type="spellStart"/>
      <w:r w:rsidR="00F93F22" w:rsidRPr="00EA1CF3">
        <w:rPr>
          <w:rFonts w:asciiTheme="majorBidi" w:hAnsiTheme="majorBidi" w:cstheme="majorBidi"/>
          <w:szCs w:val="22"/>
        </w:rPr>
        <w:t>eMBB</w:t>
      </w:r>
      <w:proofErr w:type="spellEnd"/>
      <w:r w:rsidR="00F93F22" w:rsidRPr="00EA1CF3">
        <w:rPr>
          <w:rFonts w:asciiTheme="majorBidi" w:hAnsiTheme="majorBidi" w:cstheme="majorBidi"/>
          <w:szCs w:val="22"/>
        </w:rPr>
        <w:t xml:space="preserve"> scheduling. Then, the </w:t>
      </w:r>
      <w:proofErr w:type="spellStart"/>
      <w:r w:rsidR="00F93F22" w:rsidRPr="00EA1CF3">
        <w:rPr>
          <w:rFonts w:asciiTheme="majorBidi" w:hAnsiTheme="majorBidi" w:cstheme="majorBidi"/>
          <w:szCs w:val="22"/>
        </w:rPr>
        <w:t>gNB</w:t>
      </w:r>
      <w:proofErr w:type="spellEnd"/>
      <w:r w:rsidR="00F93F22" w:rsidRPr="00EA1CF3">
        <w:rPr>
          <w:rFonts w:asciiTheme="majorBidi" w:hAnsiTheme="majorBidi" w:cstheme="majorBidi"/>
          <w:szCs w:val="22"/>
        </w:rPr>
        <w:t xml:space="preserve"> can configure the UE that supports multiple services accordingly.</w:t>
      </w:r>
      <w:r w:rsidR="002B06DF" w:rsidRPr="00EA1CF3">
        <w:rPr>
          <w:rFonts w:asciiTheme="majorBidi" w:hAnsiTheme="majorBidi" w:cstheme="majorBidi"/>
          <w:szCs w:val="22"/>
        </w:rPr>
        <w:t xml:space="preserve"> </w:t>
      </w:r>
      <w:r w:rsidR="00F93F22" w:rsidRPr="00EA1CF3">
        <w:rPr>
          <w:rFonts w:asciiTheme="majorBidi" w:hAnsiTheme="majorBidi" w:cstheme="majorBidi"/>
          <w:szCs w:val="22"/>
        </w:rPr>
        <w:t xml:space="preserve">This approach enables the UE to reuse its CA baseband capability to handle more </w:t>
      </w:r>
      <w:r w:rsidR="002B06DF" w:rsidRPr="00EA1CF3">
        <w:rPr>
          <w:rFonts w:asciiTheme="majorBidi" w:hAnsiTheme="majorBidi" w:cstheme="majorBidi"/>
          <w:szCs w:val="22"/>
        </w:rPr>
        <w:t xml:space="preserve">workload on a given carrier. For example, if a UE is a 2CC capable, it can be configured with both the advanced PDCCH monitoring for URLLC and any of the Case1-1, 1-2 or 2 for </w:t>
      </w:r>
      <w:proofErr w:type="spellStart"/>
      <w:r w:rsidR="002B06DF" w:rsidRPr="00EA1CF3">
        <w:rPr>
          <w:rFonts w:asciiTheme="majorBidi" w:hAnsiTheme="majorBidi" w:cstheme="majorBidi"/>
          <w:szCs w:val="22"/>
        </w:rPr>
        <w:t>eMBB</w:t>
      </w:r>
      <w:proofErr w:type="spellEnd"/>
      <w:r w:rsidR="002B06DF" w:rsidRPr="00EA1CF3">
        <w:rPr>
          <w:rFonts w:asciiTheme="majorBidi" w:hAnsiTheme="majorBidi" w:cstheme="majorBidi"/>
          <w:szCs w:val="22"/>
        </w:rPr>
        <w:t xml:space="preserve">. Since the </w:t>
      </w:r>
      <w:proofErr w:type="spellStart"/>
      <w:r w:rsidR="00BD28A4" w:rsidRPr="00EA1CF3">
        <w:rPr>
          <w:rFonts w:asciiTheme="majorBidi" w:hAnsiTheme="majorBidi" w:cstheme="majorBidi"/>
          <w:szCs w:val="22"/>
        </w:rPr>
        <w:t>the</w:t>
      </w:r>
      <w:proofErr w:type="spellEnd"/>
      <w:r w:rsidR="00BD28A4" w:rsidRPr="00EA1CF3">
        <w:rPr>
          <w:rFonts w:asciiTheme="majorBidi" w:hAnsiTheme="majorBidi" w:cstheme="majorBidi"/>
          <w:szCs w:val="22"/>
        </w:rPr>
        <w:t xml:space="preserve"> UE </w:t>
      </w:r>
      <w:r w:rsidR="00E52D78" w:rsidRPr="00EA1CF3">
        <w:rPr>
          <w:rFonts w:asciiTheme="majorBidi" w:hAnsiTheme="majorBidi" w:cstheme="majorBidi"/>
          <w:szCs w:val="22"/>
        </w:rPr>
        <w:t>is using it</w:t>
      </w:r>
      <w:r w:rsidR="002055F8" w:rsidRPr="00EA1CF3">
        <w:rPr>
          <w:rFonts w:asciiTheme="majorBidi" w:hAnsiTheme="majorBidi" w:cstheme="majorBidi"/>
          <w:szCs w:val="22"/>
        </w:rPr>
        <w:t>s</w:t>
      </w:r>
      <w:r w:rsidR="00E52D78" w:rsidRPr="00EA1CF3">
        <w:rPr>
          <w:rFonts w:asciiTheme="majorBidi" w:hAnsiTheme="majorBidi" w:cstheme="majorBidi"/>
          <w:szCs w:val="22"/>
        </w:rPr>
        <w:t xml:space="preserve"> CA/baseband capability, it can process both URLLC and </w:t>
      </w:r>
      <w:proofErr w:type="spellStart"/>
      <w:r w:rsidR="00E52D78" w:rsidRPr="00EA1CF3">
        <w:rPr>
          <w:rFonts w:asciiTheme="majorBidi" w:hAnsiTheme="majorBidi" w:cstheme="majorBidi"/>
          <w:szCs w:val="22"/>
        </w:rPr>
        <w:t>eMBB</w:t>
      </w:r>
      <w:proofErr w:type="spellEnd"/>
      <w:r w:rsidR="00E52D78" w:rsidRPr="00EA1CF3">
        <w:rPr>
          <w:rFonts w:asciiTheme="majorBidi" w:hAnsiTheme="majorBidi" w:cstheme="majorBidi"/>
          <w:szCs w:val="22"/>
        </w:rPr>
        <w:t xml:space="preserve"> PDCCHs </w:t>
      </w:r>
      <w:proofErr w:type="gramStart"/>
      <w:r w:rsidR="00E52D78" w:rsidRPr="00EA1CF3">
        <w:rPr>
          <w:rFonts w:asciiTheme="majorBidi" w:hAnsiTheme="majorBidi" w:cstheme="majorBidi"/>
          <w:szCs w:val="22"/>
        </w:rPr>
        <w:t>as long as</w:t>
      </w:r>
      <w:proofErr w:type="gramEnd"/>
      <w:r w:rsidR="00E52D78" w:rsidRPr="00EA1CF3">
        <w:rPr>
          <w:rFonts w:asciiTheme="majorBidi" w:hAnsiTheme="majorBidi" w:cstheme="majorBidi"/>
          <w:szCs w:val="22"/>
        </w:rPr>
        <w:t xml:space="preserve"> they are differentiable. </w:t>
      </w:r>
      <w:r w:rsidR="00182B6A" w:rsidRPr="00EA1CF3">
        <w:rPr>
          <w:rFonts w:asciiTheme="majorBidi" w:hAnsiTheme="majorBidi" w:cstheme="majorBidi"/>
          <w:szCs w:val="22"/>
        </w:rPr>
        <w:t>More importantly, this approach allows for increasing the number of CCEs per slot, increasing the number of BDs per slot, relaxing the DCI size budget (i.e., 3+1+1, where one DCI size can be added for URLLC scheduling) and increasing the number of CORESETs.</w:t>
      </w:r>
      <w:r w:rsidR="00182B6A">
        <w:rPr>
          <w:rFonts w:asciiTheme="majorBidi" w:hAnsiTheme="majorBidi" w:cstheme="majorBidi"/>
          <w:szCs w:val="22"/>
        </w:rPr>
        <w:t xml:space="preserve"> </w:t>
      </w:r>
    </w:p>
    <w:p w14:paraId="1E857B3D" w14:textId="7DDEC044" w:rsidR="00182B6A" w:rsidRDefault="00182B6A" w:rsidP="00272DEF">
      <w:pPr>
        <w:jc w:val="both"/>
        <w:rPr>
          <w:rFonts w:asciiTheme="majorBidi" w:hAnsiTheme="majorBidi" w:cstheme="majorBidi"/>
          <w:b/>
          <w:szCs w:val="22"/>
        </w:rPr>
      </w:pPr>
      <w:r w:rsidRPr="00182B6A">
        <w:rPr>
          <w:rFonts w:asciiTheme="majorBidi" w:hAnsiTheme="majorBidi" w:cstheme="majorBidi"/>
          <w:b/>
          <w:szCs w:val="22"/>
        </w:rPr>
        <w:t xml:space="preserve">Observation 1: Adopting the CA framework for signaling the URLLC vs. </w:t>
      </w:r>
      <w:proofErr w:type="spellStart"/>
      <w:r w:rsidRPr="00182B6A">
        <w:rPr>
          <w:rFonts w:asciiTheme="majorBidi" w:hAnsiTheme="majorBidi" w:cstheme="majorBidi"/>
          <w:b/>
          <w:szCs w:val="22"/>
        </w:rPr>
        <w:t>eMBB</w:t>
      </w:r>
      <w:proofErr w:type="spellEnd"/>
      <w:r w:rsidRPr="00182B6A">
        <w:rPr>
          <w:rFonts w:asciiTheme="majorBidi" w:hAnsiTheme="majorBidi" w:cstheme="majorBidi"/>
          <w:b/>
          <w:szCs w:val="22"/>
        </w:rPr>
        <w:t xml:space="preserve"> PDCCH monitoring capability allows for increasing the number of BDs per slot, increasing the number of CCEs per slot, relaxing the DCI size budget per slot and increasing the maximum number of CORESETs that can be configured for a UE. </w:t>
      </w:r>
    </w:p>
    <w:p w14:paraId="5C78BE19" w14:textId="345626EF" w:rsidR="00C87A02" w:rsidRDefault="00C87A02" w:rsidP="00272DEF">
      <w:pPr>
        <w:jc w:val="both"/>
        <w:rPr>
          <w:rFonts w:asciiTheme="majorBidi" w:hAnsiTheme="majorBidi" w:cstheme="majorBidi"/>
          <w:szCs w:val="22"/>
        </w:rPr>
      </w:pPr>
      <w:r w:rsidRPr="00C87A02">
        <w:rPr>
          <w:rFonts w:asciiTheme="majorBidi" w:hAnsiTheme="majorBidi" w:cstheme="majorBidi"/>
          <w:szCs w:val="22"/>
        </w:rPr>
        <w:t xml:space="preserve">In RAN1 #97, </w:t>
      </w:r>
      <w:r w:rsidR="00301B48">
        <w:rPr>
          <w:rFonts w:asciiTheme="majorBidi" w:hAnsiTheme="majorBidi" w:cstheme="majorBidi"/>
          <w:szCs w:val="22"/>
        </w:rPr>
        <w:t>one</w:t>
      </w:r>
      <w:r w:rsidRPr="00C87A02">
        <w:rPr>
          <w:rFonts w:asciiTheme="majorBidi" w:hAnsiTheme="majorBidi" w:cstheme="majorBidi"/>
          <w:szCs w:val="22"/>
        </w:rPr>
        <w:t xml:space="preserve"> other issue related to configuring the PDCCH monitoring occasions for URLLC w</w:t>
      </w:r>
      <w:r w:rsidR="00301B48">
        <w:rPr>
          <w:rFonts w:asciiTheme="majorBidi" w:hAnsiTheme="majorBidi" w:cstheme="majorBidi"/>
          <w:szCs w:val="22"/>
        </w:rPr>
        <w:t>as</w:t>
      </w:r>
      <w:r w:rsidRPr="00C87A02">
        <w:rPr>
          <w:rFonts w:asciiTheme="majorBidi" w:hAnsiTheme="majorBidi" w:cstheme="majorBidi"/>
          <w:szCs w:val="22"/>
        </w:rPr>
        <w:t xml:space="preserve"> brought </w:t>
      </w:r>
      <w:r w:rsidR="008466C7">
        <w:rPr>
          <w:rFonts w:asciiTheme="majorBidi" w:hAnsiTheme="majorBidi" w:cstheme="majorBidi"/>
          <w:szCs w:val="22"/>
        </w:rPr>
        <w:t>up:</w:t>
      </w:r>
      <w:r>
        <w:rPr>
          <w:rFonts w:asciiTheme="majorBidi" w:hAnsiTheme="majorBidi" w:cstheme="majorBidi"/>
          <w:szCs w:val="22"/>
        </w:rPr>
        <w:t xml:space="preserve"> </w:t>
      </w:r>
    </w:p>
    <w:p w14:paraId="6582FE17" w14:textId="558444D5" w:rsidR="00C87A02" w:rsidRPr="00301B48" w:rsidRDefault="00C87A02" w:rsidP="00301B48">
      <w:pPr>
        <w:tabs>
          <w:tab w:val="num" w:pos="2160"/>
          <w:tab w:val="num" w:pos="2880"/>
        </w:tabs>
        <w:jc w:val="both"/>
        <w:rPr>
          <w:rFonts w:asciiTheme="majorBidi" w:hAnsiTheme="majorBidi" w:cstheme="majorBidi"/>
          <w:b/>
          <w:bCs/>
          <w:i/>
          <w:iCs/>
        </w:rPr>
      </w:pPr>
      <w:r w:rsidRPr="00301B48">
        <w:rPr>
          <w:rFonts w:asciiTheme="majorBidi" w:hAnsiTheme="majorBidi" w:cstheme="majorBidi"/>
          <w:b/>
          <w:szCs w:val="22"/>
        </w:rPr>
        <w:t>“</w:t>
      </w:r>
      <w:r w:rsidR="00301B48" w:rsidRPr="00301B48">
        <w:rPr>
          <w:rFonts w:asciiTheme="majorBidi" w:hAnsiTheme="majorBidi" w:cstheme="majorBidi"/>
          <w:b/>
          <w:bCs/>
          <w:i/>
          <w:iCs/>
          <w:lang w:val="en-GB"/>
        </w:rPr>
        <w:t xml:space="preserve">FFS the limit C on the maximum number of non-overlapping CCEs for channel estimation per PDCCH monitoring span is same or different across different spans within a </w:t>
      </w:r>
      <w:proofErr w:type="gramStart"/>
      <w:r w:rsidR="00301B48" w:rsidRPr="00301B48">
        <w:rPr>
          <w:rFonts w:asciiTheme="majorBidi" w:hAnsiTheme="majorBidi" w:cstheme="majorBidi"/>
          <w:b/>
          <w:bCs/>
          <w:i/>
          <w:iCs/>
          <w:lang w:val="en-GB"/>
        </w:rPr>
        <w:t xml:space="preserve">slot </w:t>
      </w:r>
      <w:r w:rsidRPr="00301B48">
        <w:rPr>
          <w:rFonts w:asciiTheme="majorBidi" w:hAnsiTheme="majorBidi" w:cstheme="majorBidi"/>
          <w:b/>
          <w:bCs/>
          <w:i/>
          <w:iCs/>
          <w:lang w:val="en-GB"/>
        </w:rPr>
        <w:t>”</w:t>
      </w:r>
      <w:proofErr w:type="gramEnd"/>
    </w:p>
    <w:p w14:paraId="489113E0" w14:textId="18B3CC1F" w:rsidR="00C87A02" w:rsidRDefault="00C87A02" w:rsidP="00272DEF">
      <w:pPr>
        <w:jc w:val="both"/>
        <w:rPr>
          <w:rFonts w:asciiTheme="majorBidi" w:hAnsiTheme="majorBidi" w:cstheme="majorBidi"/>
          <w:bCs/>
          <w:iCs/>
          <w:lang w:val="en-GB"/>
        </w:rPr>
      </w:pPr>
      <w:r w:rsidRPr="00C87A02">
        <w:rPr>
          <w:rFonts w:asciiTheme="majorBidi" w:hAnsiTheme="majorBidi" w:cstheme="majorBidi"/>
          <w:bCs/>
          <w:iCs/>
          <w:lang w:val="en-GB"/>
        </w:rPr>
        <w:t xml:space="preserve">We should first highlight that when the UE signals a certain capability for the number of CCEs per span, that capability remains the same in all spans. The UE cannot handle a larger workload in some occasions and </w:t>
      </w:r>
      <w:r w:rsidR="0092580A">
        <w:rPr>
          <w:rFonts w:asciiTheme="majorBidi" w:hAnsiTheme="majorBidi" w:cstheme="majorBidi"/>
          <w:bCs/>
          <w:iCs/>
          <w:lang w:val="en-GB"/>
        </w:rPr>
        <w:t>smaller</w:t>
      </w:r>
      <w:r w:rsidRPr="00C87A02">
        <w:rPr>
          <w:rFonts w:asciiTheme="majorBidi" w:hAnsiTheme="majorBidi" w:cstheme="majorBidi"/>
          <w:bCs/>
          <w:iCs/>
          <w:lang w:val="en-GB"/>
        </w:rPr>
        <w:t xml:space="preserve"> in some other occasions. Hence, introducing the non-uniform limit per spans is not practical. However, the issue that is raised above is a valid </w:t>
      </w:r>
      <w:proofErr w:type="gramStart"/>
      <w:r w:rsidRPr="00C87A02">
        <w:rPr>
          <w:rFonts w:asciiTheme="majorBidi" w:hAnsiTheme="majorBidi" w:cstheme="majorBidi"/>
          <w:bCs/>
          <w:iCs/>
          <w:lang w:val="en-GB"/>
        </w:rPr>
        <w:t>one, and</w:t>
      </w:r>
      <w:proofErr w:type="gramEnd"/>
      <w:r w:rsidRPr="00C87A02">
        <w:rPr>
          <w:rFonts w:asciiTheme="majorBidi" w:hAnsiTheme="majorBidi" w:cstheme="majorBidi"/>
          <w:bCs/>
          <w:iCs/>
          <w:lang w:val="en-GB"/>
        </w:rPr>
        <w:t xml:space="preserve"> can be handled easily by adopting the CA framework and by configuring PDCCH monitoring occasions separately for </w:t>
      </w:r>
      <w:proofErr w:type="spellStart"/>
      <w:r w:rsidRPr="00C87A02">
        <w:rPr>
          <w:rFonts w:asciiTheme="majorBidi" w:hAnsiTheme="majorBidi" w:cstheme="majorBidi"/>
          <w:bCs/>
          <w:iCs/>
          <w:lang w:val="en-GB"/>
        </w:rPr>
        <w:t>eMBB</w:t>
      </w:r>
      <w:proofErr w:type="spellEnd"/>
      <w:r w:rsidRPr="00C87A02">
        <w:rPr>
          <w:rFonts w:asciiTheme="majorBidi" w:hAnsiTheme="majorBidi" w:cstheme="majorBidi"/>
          <w:bCs/>
          <w:iCs/>
          <w:lang w:val="en-GB"/>
        </w:rPr>
        <w:t xml:space="preserve"> and URLLC.  </w:t>
      </w:r>
      <w:r w:rsidR="0070471D">
        <w:rPr>
          <w:rFonts w:asciiTheme="majorBidi" w:hAnsiTheme="majorBidi" w:cstheme="majorBidi"/>
          <w:bCs/>
          <w:iCs/>
          <w:lang w:val="en-GB"/>
        </w:rPr>
        <w:t xml:space="preserve">That way, the </w:t>
      </w:r>
      <w:proofErr w:type="spellStart"/>
      <w:r w:rsidR="0070471D">
        <w:rPr>
          <w:rFonts w:asciiTheme="majorBidi" w:hAnsiTheme="majorBidi" w:cstheme="majorBidi"/>
          <w:bCs/>
          <w:iCs/>
          <w:lang w:val="en-GB"/>
        </w:rPr>
        <w:t>eMBB</w:t>
      </w:r>
      <w:proofErr w:type="spellEnd"/>
      <w:r w:rsidR="0070471D">
        <w:rPr>
          <w:rFonts w:asciiTheme="majorBidi" w:hAnsiTheme="majorBidi" w:cstheme="majorBidi"/>
          <w:bCs/>
          <w:iCs/>
          <w:lang w:val="en-GB"/>
        </w:rPr>
        <w:t xml:space="preserve"> configuration could be the same as Rel. 15 with its own per slot limit, and </w:t>
      </w:r>
      <w:r w:rsidR="00301B48">
        <w:rPr>
          <w:rFonts w:asciiTheme="majorBidi" w:hAnsiTheme="majorBidi" w:cstheme="majorBidi"/>
          <w:bCs/>
          <w:iCs/>
          <w:lang w:val="en-GB"/>
        </w:rPr>
        <w:t>at the same time, the URLLC configuration could be based on the new PDCCH monitoring capability with a per span limit. Since the two are independent, the issue of non-uniform per-span limit does not exist.</w:t>
      </w:r>
    </w:p>
    <w:p w14:paraId="5AB56998" w14:textId="07B06568" w:rsidR="00301B48" w:rsidRDefault="00301B48" w:rsidP="00272DEF">
      <w:pPr>
        <w:jc w:val="both"/>
        <w:rPr>
          <w:rFonts w:asciiTheme="majorBidi" w:hAnsiTheme="majorBidi" w:cstheme="majorBidi"/>
          <w:b/>
          <w:bCs/>
          <w:iCs/>
          <w:lang w:val="en-GB"/>
        </w:rPr>
      </w:pPr>
      <w:r w:rsidRPr="00301B48">
        <w:rPr>
          <w:rFonts w:asciiTheme="majorBidi" w:hAnsiTheme="majorBidi" w:cstheme="majorBidi"/>
          <w:b/>
          <w:bCs/>
          <w:iCs/>
          <w:lang w:val="en-GB"/>
        </w:rPr>
        <w:t xml:space="preserve">Observation 2: Under the CA framework, the limit on the number of non-overlapping CCEs per span is the same across all spans of a slot. Since </w:t>
      </w:r>
      <w:proofErr w:type="spellStart"/>
      <w:r w:rsidRPr="00301B48">
        <w:rPr>
          <w:rFonts w:asciiTheme="majorBidi" w:hAnsiTheme="majorBidi" w:cstheme="majorBidi"/>
          <w:b/>
          <w:bCs/>
          <w:iCs/>
          <w:lang w:val="en-GB"/>
        </w:rPr>
        <w:t>eMBB</w:t>
      </w:r>
      <w:proofErr w:type="spellEnd"/>
      <w:r w:rsidRPr="00301B48">
        <w:rPr>
          <w:rFonts w:asciiTheme="majorBidi" w:hAnsiTheme="majorBidi" w:cstheme="majorBidi"/>
          <w:b/>
          <w:bCs/>
          <w:iCs/>
          <w:lang w:val="en-GB"/>
        </w:rPr>
        <w:t xml:space="preserve"> and URLLC have different PDCCH configuration, </w:t>
      </w:r>
      <w:r>
        <w:rPr>
          <w:rFonts w:asciiTheme="majorBidi" w:hAnsiTheme="majorBidi" w:cstheme="majorBidi"/>
          <w:b/>
          <w:bCs/>
          <w:iCs/>
          <w:lang w:val="en-GB"/>
        </w:rPr>
        <w:t xml:space="preserve">the CCEs for </w:t>
      </w:r>
      <w:proofErr w:type="spellStart"/>
      <w:r>
        <w:rPr>
          <w:rFonts w:asciiTheme="majorBidi" w:hAnsiTheme="majorBidi" w:cstheme="majorBidi"/>
          <w:b/>
          <w:bCs/>
          <w:iCs/>
          <w:lang w:val="en-GB"/>
        </w:rPr>
        <w:t>eMBB</w:t>
      </w:r>
      <w:proofErr w:type="spellEnd"/>
      <w:r>
        <w:rPr>
          <w:rFonts w:asciiTheme="majorBidi" w:hAnsiTheme="majorBidi" w:cstheme="majorBidi"/>
          <w:b/>
          <w:bCs/>
          <w:iCs/>
          <w:lang w:val="en-GB"/>
        </w:rPr>
        <w:t xml:space="preserve"> scheduling under any of the Rel. 15 PDCCH monitoring capabilities and the CCEs for URLLC scheduling under the Rel. 16 PDCCH monitoring capability are counted separately. </w:t>
      </w:r>
    </w:p>
    <w:p w14:paraId="649BB8F3" w14:textId="17807FD0" w:rsidR="00E52D78" w:rsidRDefault="00E52D78" w:rsidP="00272DEF">
      <w:pPr>
        <w:jc w:val="both"/>
        <w:rPr>
          <w:rFonts w:asciiTheme="majorBidi" w:hAnsiTheme="majorBidi" w:cstheme="majorBidi"/>
          <w:szCs w:val="22"/>
        </w:rPr>
      </w:pPr>
      <w:r>
        <w:rPr>
          <w:rFonts w:asciiTheme="majorBidi" w:hAnsiTheme="majorBidi" w:cstheme="majorBidi"/>
          <w:szCs w:val="22"/>
        </w:rPr>
        <w:t xml:space="preserve">The PDCCH for URLLC and </w:t>
      </w:r>
      <w:proofErr w:type="spellStart"/>
      <w:r>
        <w:rPr>
          <w:rFonts w:asciiTheme="majorBidi" w:hAnsiTheme="majorBidi" w:cstheme="majorBidi"/>
          <w:szCs w:val="22"/>
        </w:rPr>
        <w:t>eMBB</w:t>
      </w:r>
      <w:proofErr w:type="spellEnd"/>
      <w:r>
        <w:rPr>
          <w:rFonts w:asciiTheme="majorBidi" w:hAnsiTheme="majorBidi" w:cstheme="majorBidi"/>
          <w:szCs w:val="22"/>
        </w:rPr>
        <w:t xml:space="preserve"> can be made differentiable in two different ways: (1) They are differentiable before decoding the DCI, and (2) They are differentiable only after decoding the DCI. The first approach can be adopted by either considering different DCI sizes for URLLC and </w:t>
      </w:r>
      <w:proofErr w:type="spellStart"/>
      <w:r>
        <w:rPr>
          <w:rFonts w:asciiTheme="majorBidi" w:hAnsiTheme="majorBidi" w:cstheme="majorBidi"/>
          <w:szCs w:val="22"/>
        </w:rPr>
        <w:t>eMBB</w:t>
      </w:r>
      <w:proofErr w:type="spellEnd"/>
      <w:r>
        <w:rPr>
          <w:rFonts w:asciiTheme="majorBidi" w:hAnsiTheme="majorBidi" w:cstheme="majorBidi"/>
          <w:szCs w:val="22"/>
        </w:rPr>
        <w:t xml:space="preserve"> scheduling or by considering different CORESETs for URLLC and </w:t>
      </w:r>
      <w:proofErr w:type="spellStart"/>
      <w:r>
        <w:rPr>
          <w:rFonts w:asciiTheme="majorBidi" w:hAnsiTheme="majorBidi" w:cstheme="majorBidi"/>
          <w:szCs w:val="22"/>
        </w:rPr>
        <w:t>eMBB</w:t>
      </w:r>
      <w:proofErr w:type="spellEnd"/>
      <w:r>
        <w:rPr>
          <w:rFonts w:asciiTheme="majorBidi" w:hAnsiTheme="majorBidi" w:cstheme="majorBidi"/>
          <w:szCs w:val="22"/>
        </w:rPr>
        <w:t xml:space="preserve">. </w:t>
      </w:r>
      <w:r w:rsidR="00220D54">
        <w:rPr>
          <w:rFonts w:asciiTheme="majorBidi" w:hAnsiTheme="majorBidi" w:cstheme="majorBidi"/>
          <w:szCs w:val="22"/>
        </w:rPr>
        <w:t>As mentioned earlier, n</w:t>
      </w:r>
      <w:r>
        <w:rPr>
          <w:rFonts w:asciiTheme="majorBidi" w:hAnsiTheme="majorBidi" w:cstheme="majorBidi"/>
          <w:szCs w:val="22"/>
        </w:rPr>
        <w:t>either of the two approaches imposes additional constraints on the scheduler flexibility since under the CA framework, the DCI size budget and the number of CORESETs can be increased as compared to Rel. 15 NR.</w:t>
      </w:r>
      <w:r w:rsidR="00220D54">
        <w:rPr>
          <w:rFonts w:asciiTheme="majorBidi" w:hAnsiTheme="majorBidi" w:cstheme="majorBidi"/>
          <w:szCs w:val="22"/>
        </w:rPr>
        <w:t xml:space="preserve"> The importance of adopting the differentiated framework can be seen by examining the impacts of the non-differentiated framework on UE’s processing timeline. It should be first noted that under scheme (2), i.e., non-differentiated framework, the DCI format/size for </w:t>
      </w:r>
      <w:proofErr w:type="spellStart"/>
      <w:r w:rsidR="00220D54">
        <w:rPr>
          <w:rFonts w:asciiTheme="majorBidi" w:hAnsiTheme="majorBidi" w:cstheme="majorBidi"/>
          <w:szCs w:val="22"/>
        </w:rPr>
        <w:t>eMBB</w:t>
      </w:r>
      <w:proofErr w:type="spellEnd"/>
      <w:r w:rsidR="00220D54">
        <w:rPr>
          <w:rFonts w:asciiTheme="majorBidi" w:hAnsiTheme="majorBidi" w:cstheme="majorBidi"/>
          <w:szCs w:val="22"/>
        </w:rPr>
        <w:t xml:space="preserve"> and URLLC is the same</w:t>
      </w:r>
      <w:r w:rsidR="004E5597">
        <w:rPr>
          <w:rFonts w:asciiTheme="majorBidi" w:hAnsiTheme="majorBidi" w:cstheme="majorBidi"/>
          <w:szCs w:val="22"/>
        </w:rPr>
        <w:t>. F</w:t>
      </w:r>
      <w:r w:rsidR="00220D54">
        <w:rPr>
          <w:rFonts w:asciiTheme="majorBidi" w:hAnsiTheme="majorBidi" w:cstheme="majorBidi"/>
          <w:szCs w:val="22"/>
        </w:rPr>
        <w:t xml:space="preserve">urther, they share the same CORESET(s) configurations. </w:t>
      </w:r>
      <w:r w:rsidR="00BB4158">
        <w:rPr>
          <w:rFonts w:asciiTheme="majorBidi" w:hAnsiTheme="majorBidi" w:cstheme="majorBidi"/>
          <w:szCs w:val="22"/>
        </w:rPr>
        <w:t xml:space="preserve">Second, since the same CORESET </w:t>
      </w:r>
      <w:r w:rsidR="007D06D3">
        <w:rPr>
          <w:rFonts w:asciiTheme="majorBidi" w:hAnsiTheme="majorBidi" w:cstheme="majorBidi"/>
          <w:szCs w:val="22"/>
        </w:rPr>
        <w:t>and DCI size, the notion of search space sharing becomes relevant. Search space sharing is specified as follows:</w:t>
      </w:r>
      <w:r>
        <w:rPr>
          <w:rFonts w:asciiTheme="majorBidi" w:hAnsiTheme="majorBidi" w:cstheme="majorBidi"/>
          <w:szCs w:val="22"/>
        </w:rPr>
        <w:t xml:space="preserve">  </w:t>
      </w:r>
    </w:p>
    <w:p w14:paraId="3E643BE0" w14:textId="11DBB92B" w:rsidR="007D06D3" w:rsidRPr="007D06D3" w:rsidRDefault="007D06D3" w:rsidP="007D06D3">
      <w:pPr>
        <w:jc w:val="both"/>
        <w:rPr>
          <w:i/>
        </w:rPr>
      </w:pPr>
      <w:r w:rsidRPr="007D06D3">
        <w:rPr>
          <w:i/>
        </w:rPr>
        <w:t xml:space="preserve">“A UE that </w:t>
      </w:r>
    </w:p>
    <w:p w14:paraId="2659E84D" w14:textId="77777777" w:rsidR="007D06D3" w:rsidRPr="007D06D3" w:rsidRDefault="007D06D3" w:rsidP="007D06D3">
      <w:pPr>
        <w:pStyle w:val="B1"/>
        <w:jc w:val="both"/>
        <w:rPr>
          <w:i/>
        </w:rPr>
      </w:pPr>
      <w:r w:rsidRPr="007D06D3">
        <w:rPr>
          <w:i/>
        </w:rPr>
        <w:t>-</w:t>
      </w:r>
      <w:r w:rsidRPr="007D06D3">
        <w:rPr>
          <w:i/>
        </w:rPr>
        <w:tab/>
        <w:t xml:space="preserve">is configured for operation with carrier aggregation, and </w:t>
      </w:r>
    </w:p>
    <w:p w14:paraId="6231A956" w14:textId="77777777" w:rsidR="007D06D3" w:rsidRPr="007D06D3" w:rsidRDefault="007D06D3" w:rsidP="007D06D3">
      <w:pPr>
        <w:pStyle w:val="B1"/>
        <w:jc w:val="both"/>
        <w:rPr>
          <w:i/>
        </w:rPr>
      </w:pPr>
      <w:r w:rsidRPr="007D06D3">
        <w:rPr>
          <w:i/>
        </w:rPr>
        <w:lastRenderedPageBreak/>
        <w:t>-</w:t>
      </w:r>
      <w:r w:rsidRPr="007D06D3">
        <w:rPr>
          <w:i/>
        </w:rPr>
        <w:tab/>
        <w:t xml:space="preserve">indicates support of search space sharing through </w:t>
      </w:r>
      <w:proofErr w:type="spellStart"/>
      <w:r w:rsidRPr="007D06D3">
        <w:rPr>
          <w:i/>
          <w:lang w:eastAsia="ja-JP"/>
        </w:rPr>
        <w:t>searchSpaceSharingCA</w:t>
      </w:r>
      <w:proofErr w:type="spellEnd"/>
      <w:r w:rsidRPr="007D06D3">
        <w:rPr>
          <w:i/>
          <w:lang w:eastAsia="ja-JP"/>
        </w:rPr>
        <w:t xml:space="preserve">-UL or </w:t>
      </w:r>
      <w:r w:rsidRPr="007D06D3">
        <w:rPr>
          <w:i/>
        </w:rPr>
        <w:t xml:space="preserve">through </w:t>
      </w:r>
      <w:proofErr w:type="spellStart"/>
      <w:r w:rsidRPr="007D06D3">
        <w:rPr>
          <w:i/>
          <w:lang w:eastAsia="ja-JP"/>
        </w:rPr>
        <w:t>searchSpaceSharingCA</w:t>
      </w:r>
      <w:proofErr w:type="spellEnd"/>
      <w:r w:rsidRPr="007D06D3">
        <w:rPr>
          <w:i/>
          <w:lang w:eastAsia="ja-JP"/>
        </w:rPr>
        <w:t>-DL</w:t>
      </w:r>
      <w:r w:rsidRPr="007D06D3">
        <w:rPr>
          <w:i/>
        </w:rPr>
        <w:t xml:space="preserve">, and </w:t>
      </w:r>
    </w:p>
    <w:p w14:paraId="263A4081" w14:textId="77777777" w:rsidR="007D06D3" w:rsidRPr="007D06D3" w:rsidRDefault="007D06D3" w:rsidP="007D06D3">
      <w:pPr>
        <w:pStyle w:val="B1"/>
        <w:jc w:val="both"/>
        <w:rPr>
          <w:i/>
        </w:rPr>
      </w:pPr>
      <w:r w:rsidRPr="007D06D3">
        <w:rPr>
          <w:i/>
        </w:rPr>
        <w:t>-</w:t>
      </w:r>
      <w:r w:rsidRPr="007D06D3">
        <w:rPr>
          <w:i/>
        </w:rPr>
        <w:tab/>
        <w:t xml:space="preserve">has a PDCCH candidate with CCE aggregation level </w:t>
      </w:r>
      <w:r w:rsidRPr="007D06D3">
        <w:rPr>
          <w:i/>
          <w:position w:val="-4"/>
        </w:rPr>
        <w:object w:dxaOrig="200" w:dyaOrig="220" w14:anchorId="4D867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1.95pt" o:ole="">
            <v:imagedata r:id="rId13" o:title=""/>
          </v:shape>
          <o:OLEObject Type="Embed" ProgID="Equation.3" ShapeID="_x0000_i1025" DrawAspect="Content" ObjectID="_1627484217" r:id="rId14"/>
        </w:object>
      </w:r>
      <w:r w:rsidRPr="007D06D3">
        <w:rPr>
          <w:i/>
        </w:rPr>
        <w:t xml:space="preserve"> in CORESET </w:t>
      </w:r>
      <w:r w:rsidRPr="007D06D3">
        <w:rPr>
          <w:i/>
          <w:position w:val="-10"/>
        </w:rPr>
        <w:object w:dxaOrig="200" w:dyaOrig="240" w14:anchorId="3BE29FB0">
          <v:shape id="_x0000_i1026" type="#_x0000_t75" style="width:14.6pt;height:14.6pt" o:ole="">
            <v:imagedata r:id="rId15" o:title=""/>
          </v:shape>
          <o:OLEObject Type="Embed" ProgID="Equation.3" ShapeID="_x0000_i1026" DrawAspect="Content" ObjectID="_1627484218" r:id="rId16"/>
        </w:object>
      </w:r>
      <w:r w:rsidRPr="007D06D3">
        <w:rPr>
          <w:i/>
        </w:rPr>
        <w:t xml:space="preserve"> for a DCI format 0_1 or a DCI format 1_1 having a first size and associated with serving cell </w:t>
      </w:r>
      <w:r w:rsidRPr="007D06D3">
        <w:rPr>
          <w:i/>
          <w:position w:val="-12"/>
        </w:rPr>
        <w:object w:dxaOrig="420" w:dyaOrig="320" w14:anchorId="0014FB35">
          <v:shape id="_x0000_i1027" type="#_x0000_t75" style="width:22.1pt;height:18.1pt" o:ole="">
            <v:imagedata r:id="rId17" o:title=""/>
          </v:shape>
          <o:OLEObject Type="Embed" ProgID="Equation.3" ShapeID="_x0000_i1027" DrawAspect="Content" ObjectID="_1627484219" r:id="rId18"/>
        </w:object>
      </w:r>
      <w:r w:rsidRPr="007D06D3">
        <w:rPr>
          <w:i/>
        </w:rPr>
        <w:t xml:space="preserve">, </w:t>
      </w:r>
    </w:p>
    <w:p w14:paraId="23C95CCC" w14:textId="22EB6BC0" w:rsidR="007D06D3" w:rsidRPr="007D06D3" w:rsidRDefault="007D06D3" w:rsidP="007D06D3">
      <w:pPr>
        <w:jc w:val="both"/>
        <w:rPr>
          <w:i/>
        </w:rPr>
      </w:pPr>
      <w:r w:rsidRPr="007D06D3">
        <w:rPr>
          <w:i/>
        </w:rPr>
        <w:t xml:space="preserve">can receive a corresponding PDCCH through a PDCCH candidate with CCE aggregation level </w:t>
      </w:r>
      <w:r w:rsidRPr="007D06D3">
        <w:rPr>
          <w:i/>
          <w:position w:val="-4"/>
        </w:rPr>
        <w:object w:dxaOrig="200" w:dyaOrig="220" w14:anchorId="3FF5D2AE">
          <v:shape id="_x0000_i1028" type="#_x0000_t75" style="width:8.85pt;height:11.95pt" o:ole="">
            <v:imagedata r:id="rId13" o:title=""/>
          </v:shape>
          <o:OLEObject Type="Embed" ProgID="Equation.3" ShapeID="_x0000_i1028" DrawAspect="Content" ObjectID="_1627484220" r:id="rId19"/>
        </w:object>
      </w:r>
      <w:r w:rsidRPr="007D06D3">
        <w:rPr>
          <w:i/>
        </w:rPr>
        <w:t xml:space="preserve"> in CORESET </w:t>
      </w:r>
      <w:r w:rsidRPr="007D06D3">
        <w:rPr>
          <w:i/>
          <w:position w:val="-10"/>
        </w:rPr>
        <w:object w:dxaOrig="200" w:dyaOrig="240" w14:anchorId="54A0406B">
          <v:shape id="_x0000_i1029" type="#_x0000_t75" style="width:14.6pt;height:14.6pt" o:ole="">
            <v:imagedata r:id="rId15" o:title=""/>
          </v:shape>
          <o:OLEObject Type="Embed" ProgID="Equation.3" ShapeID="_x0000_i1029" DrawAspect="Content" ObjectID="_1627484221" r:id="rId20"/>
        </w:object>
      </w:r>
      <w:r w:rsidRPr="007D06D3">
        <w:rPr>
          <w:i/>
        </w:rPr>
        <w:t xml:space="preserve"> for a DCI format 0_1 or a DCI format 1_1, respectively, having a second size and associated with serving cell </w:t>
      </w:r>
      <w:r w:rsidRPr="007D06D3">
        <w:rPr>
          <w:i/>
          <w:position w:val="-12"/>
        </w:rPr>
        <w:object w:dxaOrig="400" w:dyaOrig="320" w14:anchorId="22D41CDE">
          <v:shape id="_x0000_i1030" type="#_x0000_t75" style="width:21.2pt;height:18.1pt" o:ole="">
            <v:imagedata r:id="rId21" o:title=""/>
          </v:shape>
          <o:OLEObject Type="Embed" ProgID="Equation.3" ShapeID="_x0000_i1030" DrawAspect="Content" ObjectID="_1627484222" r:id="rId22"/>
        </w:object>
      </w:r>
      <w:r w:rsidRPr="007D06D3">
        <w:rPr>
          <w:i/>
        </w:rPr>
        <w:t xml:space="preserve"> if the first size and the second size are same.” </w:t>
      </w:r>
    </w:p>
    <w:p w14:paraId="02DF7D70" w14:textId="77777777" w:rsidR="007D06D3" w:rsidRDefault="007D06D3" w:rsidP="00272DEF">
      <w:pPr>
        <w:jc w:val="both"/>
        <w:rPr>
          <w:rFonts w:asciiTheme="majorBidi" w:hAnsiTheme="majorBidi" w:cstheme="majorBidi"/>
          <w:szCs w:val="22"/>
        </w:rPr>
      </w:pPr>
      <w:r>
        <w:rPr>
          <w:rFonts w:asciiTheme="majorBidi" w:hAnsiTheme="majorBidi" w:cstheme="majorBidi"/>
          <w:szCs w:val="22"/>
        </w:rPr>
        <w:t xml:space="preserve">This means that the UE </w:t>
      </w:r>
      <w:proofErr w:type="gramStart"/>
      <w:r>
        <w:rPr>
          <w:rFonts w:asciiTheme="majorBidi" w:hAnsiTheme="majorBidi" w:cstheme="majorBidi"/>
          <w:szCs w:val="22"/>
        </w:rPr>
        <w:t>has to</w:t>
      </w:r>
      <w:proofErr w:type="gramEnd"/>
      <w:r>
        <w:rPr>
          <w:rFonts w:asciiTheme="majorBidi" w:hAnsiTheme="majorBidi" w:cstheme="majorBidi"/>
          <w:szCs w:val="22"/>
        </w:rPr>
        <w:t xml:space="preserve"> check all the PDCCH candidates in both carrier X and Y search spaces to detect a DCI that might be for scheduling carrier X or carrier Y. </w:t>
      </w:r>
    </w:p>
    <w:p w14:paraId="133AB034" w14:textId="253B1E71" w:rsidR="007D06D3" w:rsidRDefault="007D06D3" w:rsidP="00272DEF">
      <w:pPr>
        <w:jc w:val="both"/>
        <w:rPr>
          <w:rFonts w:asciiTheme="majorBidi" w:hAnsiTheme="majorBidi" w:cstheme="majorBidi"/>
          <w:szCs w:val="22"/>
        </w:rPr>
      </w:pPr>
      <w:r>
        <w:rPr>
          <w:rFonts w:asciiTheme="majorBidi" w:hAnsiTheme="majorBidi" w:cstheme="majorBidi"/>
          <w:szCs w:val="22"/>
        </w:rPr>
        <w:t xml:space="preserve">Now, in the context of URLLC and </w:t>
      </w:r>
      <w:proofErr w:type="spellStart"/>
      <w:r>
        <w:rPr>
          <w:rFonts w:asciiTheme="majorBidi" w:hAnsiTheme="majorBidi" w:cstheme="majorBidi"/>
          <w:szCs w:val="22"/>
        </w:rPr>
        <w:t>eMBB</w:t>
      </w:r>
      <w:proofErr w:type="spellEnd"/>
      <w:r>
        <w:rPr>
          <w:rFonts w:asciiTheme="majorBidi" w:hAnsiTheme="majorBidi" w:cstheme="majorBidi"/>
          <w:szCs w:val="22"/>
        </w:rPr>
        <w:t xml:space="preserve"> scheduling, let us assume that the number of BDs is increased by 2x per slot for SCS = 30KHz, i.e., the UE </w:t>
      </w:r>
      <w:proofErr w:type="gramStart"/>
      <w:r>
        <w:rPr>
          <w:rFonts w:asciiTheme="majorBidi" w:hAnsiTheme="majorBidi" w:cstheme="majorBidi"/>
          <w:szCs w:val="22"/>
        </w:rPr>
        <w:t>has to</w:t>
      </w:r>
      <w:proofErr w:type="gramEnd"/>
      <w:r>
        <w:rPr>
          <w:rFonts w:asciiTheme="majorBidi" w:hAnsiTheme="majorBidi" w:cstheme="majorBidi"/>
          <w:szCs w:val="22"/>
        </w:rPr>
        <w:t xml:space="preserve"> perform 72 BDs for both URLLC and </w:t>
      </w:r>
      <w:proofErr w:type="spellStart"/>
      <w:r>
        <w:rPr>
          <w:rFonts w:asciiTheme="majorBidi" w:hAnsiTheme="majorBidi" w:cstheme="majorBidi"/>
          <w:szCs w:val="22"/>
        </w:rPr>
        <w:t>eMBB</w:t>
      </w:r>
      <w:proofErr w:type="spellEnd"/>
      <w:r>
        <w:rPr>
          <w:rFonts w:asciiTheme="majorBidi" w:hAnsiTheme="majorBidi" w:cstheme="majorBidi"/>
          <w:szCs w:val="22"/>
        </w:rPr>
        <w:t xml:space="preserve">. Assuming the same CORESET and the same DCI size </w:t>
      </w:r>
      <w:r w:rsidR="002C6703">
        <w:rPr>
          <w:rFonts w:asciiTheme="majorBidi" w:hAnsiTheme="majorBidi" w:cstheme="majorBidi"/>
          <w:szCs w:val="22"/>
        </w:rPr>
        <w:t>are used, the following events, as shown in the figure, may happen:</w:t>
      </w:r>
      <w:r>
        <w:rPr>
          <w:rFonts w:asciiTheme="majorBidi" w:hAnsiTheme="majorBidi" w:cstheme="majorBidi"/>
          <w:szCs w:val="22"/>
        </w:rPr>
        <w:t xml:space="preserve"> </w:t>
      </w:r>
    </w:p>
    <w:p w14:paraId="762EDE39" w14:textId="77777777" w:rsidR="002C6703" w:rsidRDefault="002C6703" w:rsidP="002C6703">
      <w:pPr>
        <w:keepNext/>
        <w:jc w:val="center"/>
      </w:pPr>
      <w:r>
        <w:object w:dxaOrig="16516" w:dyaOrig="4891" w14:anchorId="08ECB291">
          <v:shape id="_x0000_i1031" type="#_x0000_t75" style="width:421.85pt;height:125pt" o:ole="">
            <v:imagedata r:id="rId23" o:title=""/>
          </v:shape>
          <o:OLEObject Type="Embed" ProgID="Visio.Drawing.15" ShapeID="_x0000_i1031" DrawAspect="Content" ObjectID="_1627484223" r:id="rId24"/>
        </w:object>
      </w:r>
    </w:p>
    <w:p w14:paraId="4338BBCB" w14:textId="778197AD" w:rsidR="00295530" w:rsidRDefault="002C6703" w:rsidP="002C6703">
      <w:pPr>
        <w:pStyle w:val="Caption"/>
        <w:jc w:val="center"/>
      </w:pPr>
      <w:r>
        <w:t xml:space="preserve">Figure </w:t>
      </w:r>
      <w:fldSimple w:instr=" SEQ Figure \* ARABIC ">
        <w:r w:rsidR="00B847F4">
          <w:rPr>
            <w:noProof/>
          </w:rPr>
          <w:t>2</w:t>
        </w:r>
      </w:fldSimple>
      <w:r>
        <w:t xml:space="preserve">: An illustration of </w:t>
      </w:r>
      <w:proofErr w:type="spellStart"/>
      <w:r>
        <w:t>eMBB</w:t>
      </w:r>
      <w:proofErr w:type="spellEnd"/>
      <w:r>
        <w:t xml:space="preserve"> and PDCCH blind decoding under the non-differentiated framework.</w:t>
      </w:r>
    </w:p>
    <w:p w14:paraId="129DBE02" w14:textId="59FCCBF4" w:rsidR="002C6703" w:rsidRDefault="002C6703" w:rsidP="00AD61DC">
      <w:pPr>
        <w:jc w:val="both"/>
      </w:pPr>
      <w:r>
        <w:t xml:space="preserve">Since the UE does not know which BDs </w:t>
      </w:r>
      <w:r w:rsidR="005149A1">
        <w:t>might lead to detecting a URLLC grant, it cannot prioritize them. Instead, the UE will start decoding the candidates in some order. Hence, it may happen that the URLLC DCI is detected by decoding the last candidate or even worse, it may happen that both grants are detected over the last two cand</w:t>
      </w:r>
      <w:r w:rsidR="0092580A">
        <w:t>i</w:t>
      </w:r>
      <w:r w:rsidR="005149A1">
        <w:t xml:space="preserve">dates. The issue with these events can be explained through the following example. Consider a UE with a 2CC capability. If this UE now advertises its capability for supporting a larger number of BDs on one carrier, its data processing power on that one carrier is not exactly 2x of a per carrier power. This is because that some processing units are still shared across different carriers. Let us assume that on one carrier, the UE’s processing power is 1.9x of a single carrier processing power. The UE now needs to compensate for the 0.1x deficiency. The way to do this is by allowing the UE to prioritize some BDs over some others such that the processing of the data channel can start earlier. </w:t>
      </w:r>
      <w:r w:rsidR="00A03C6A">
        <w:t xml:space="preserve">It should be noted that the same issues can arise when URLLC and </w:t>
      </w:r>
      <w:proofErr w:type="spellStart"/>
      <w:r w:rsidR="00A03C6A">
        <w:t>eMBB</w:t>
      </w:r>
      <w:proofErr w:type="spellEnd"/>
      <w:r w:rsidR="00A03C6A">
        <w:t xml:space="preserve"> need to follow different processing time capabilities without increasing the number of </w:t>
      </w:r>
      <w:proofErr w:type="spellStart"/>
      <w:r w:rsidR="00A03C6A">
        <w:t>BDs.</w:t>
      </w:r>
      <w:proofErr w:type="spellEnd"/>
      <w:r w:rsidR="00A03C6A">
        <w:t xml:space="preserve"> </w:t>
      </w:r>
      <w:r w:rsidR="004E5597">
        <w:t>By adopting (1), prioritizing the BDs becomes possible</w:t>
      </w:r>
      <w:r w:rsidR="00A03C6A">
        <w:t xml:space="preserve">, and the issue raised above will easily be addressed. </w:t>
      </w:r>
    </w:p>
    <w:p w14:paraId="515B375A" w14:textId="471D7488" w:rsidR="002C6703" w:rsidRPr="00A03C6A" w:rsidRDefault="004E5597" w:rsidP="00AD61DC">
      <w:pPr>
        <w:jc w:val="both"/>
        <w:rPr>
          <w:b/>
        </w:rPr>
      </w:pPr>
      <w:r w:rsidRPr="00A03C6A">
        <w:rPr>
          <w:b/>
        </w:rPr>
        <w:t>Observation 3:</w:t>
      </w:r>
      <w:r w:rsidR="00A03C6A" w:rsidRPr="00A03C6A">
        <w:rPr>
          <w:b/>
        </w:rPr>
        <w:t xml:space="preserve"> Using a bit field in the DCI or using an RNTI to differentiate between </w:t>
      </w:r>
      <w:proofErr w:type="spellStart"/>
      <w:r w:rsidR="00A03C6A" w:rsidRPr="00A03C6A">
        <w:rPr>
          <w:b/>
        </w:rPr>
        <w:t>eMBB</w:t>
      </w:r>
      <w:proofErr w:type="spellEnd"/>
      <w:r w:rsidR="00A03C6A" w:rsidRPr="00A03C6A">
        <w:rPr>
          <w:b/>
        </w:rPr>
        <w:t xml:space="preserve"> and URLLC potentially allows for search space sharing, thereby negatively impacting the UE’s processing timeline. </w:t>
      </w:r>
    </w:p>
    <w:p w14:paraId="30DCB6DA" w14:textId="4312AB2A" w:rsidR="002C6703" w:rsidRDefault="00C612CC" w:rsidP="00AD61DC">
      <w:pPr>
        <w:jc w:val="both"/>
      </w:pPr>
      <w:proofErr w:type="spellStart"/>
      <w:r>
        <w:t>Cosndering</w:t>
      </w:r>
      <w:proofErr w:type="spellEnd"/>
      <w:r>
        <w:t xml:space="preserve"> the discussions in this section, we propose that:</w:t>
      </w:r>
    </w:p>
    <w:p w14:paraId="2F2F62C0" w14:textId="0377CCC1" w:rsidR="00C612CC" w:rsidRDefault="00C612CC" w:rsidP="00AD61DC">
      <w:pPr>
        <w:jc w:val="both"/>
        <w:rPr>
          <w:rFonts w:asciiTheme="majorBidi" w:hAnsiTheme="majorBidi" w:cstheme="majorBidi"/>
          <w:b/>
          <w:bCs/>
        </w:rPr>
      </w:pPr>
      <w:r w:rsidRPr="00C612CC">
        <w:rPr>
          <w:b/>
        </w:rPr>
        <w:t xml:space="preserve">Proposal </w:t>
      </w:r>
      <w:r w:rsidR="00D64456">
        <w:rPr>
          <w:b/>
        </w:rPr>
        <w:t>26</w:t>
      </w:r>
      <w:r w:rsidRPr="00C612CC">
        <w:rPr>
          <w:b/>
        </w:rPr>
        <w:t>:</w:t>
      </w:r>
      <w:r>
        <w:t xml:space="preserve"> </w:t>
      </w:r>
      <w:r w:rsidRPr="00734309">
        <w:rPr>
          <w:rFonts w:asciiTheme="majorBidi" w:hAnsiTheme="majorBidi" w:cstheme="majorBidi"/>
          <w:b/>
          <w:bCs/>
        </w:rPr>
        <w:t xml:space="preserve">The PDCCH monitoring capability of a UE can be signaled separately for </w:t>
      </w:r>
      <w:proofErr w:type="spellStart"/>
      <w:r w:rsidRPr="00734309">
        <w:rPr>
          <w:rFonts w:asciiTheme="majorBidi" w:hAnsiTheme="majorBidi" w:cstheme="majorBidi"/>
          <w:b/>
          <w:bCs/>
        </w:rPr>
        <w:t>eMBB</w:t>
      </w:r>
      <w:proofErr w:type="spellEnd"/>
      <w:r w:rsidRPr="00734309">
        <w:rPr>
          <w:rFonts w:asciiTheme="majorBidi" w:hAnsiTheme="majorBidi" w:cstheme="majorBidi"/>
          <w:b/>
          <w:bCs/>
        </w:rPr>
        <w:t xml:space="preserve"> and URLLC scheduling.</w:t>
      </w:r>
      <w:r>
        <w:rPr>
          <w:rFonts w:asciiTheme="majorBidi" w:hAnsiTheme="majorBidi" w:cstheme="majorBidi"/>
          <w:b/>
          <w:bCs/>
        </w:rPr>
        <w:t xml:space="preserve"> The UE can report on how many cells it can support the new PDCCH monitoring capability for URLLC scheduling.</w:t>
      </w:r>
    </w:p>
    <w:p w14:paraId="3E3D50E9" w14:textId="39831990" w:rsidR="00C612CC" w:rsidRDefault="00C612CC" w:rsidP="00AD61DC">
      <w:pPr>
        <w:jc w:val="both"/>
        <w:rPr>
          <w:b/>
        </w:rPr>
      </w:pPr>
      <w:r w:rsidRPr="00C612CC">
        <w:rPr>
          <w:b/>
        </w:rPr>
        <w:t xml:space="preserve">Proposal </w:t>
      </w:r>
      <w:r w:rsidR="00D64456">
        <w:rPr>
          <w:b/>
        </w:rPr>
        <w:t>27</w:t>
      </w:r>
      <w:r w:rsidRPr="00C612CC">
        <w:rPr>
          <w:b/>
        </w:rPr>
        <w:t xml:space="preserve">: To allow for increasing the number of BDs per slot and/or configuring different minimum processing timing for </w:t>
      </w:r>
      <w:proofErr w:type="spellStart"/>
      <w:r w:rsidRPr="00C612CC">
        <w:rPr>
          <w:b/>
        </w:rPr>
        <w:t>eMBB</w:t>
      </w:r>
      <w:proofErr w:type="spellEnd"/>
      <w:r w:rsidRPr="00C612CC">
        <w:rPr>
          <w:b/>
        </w:rPr>
        <w:t xml:space="preserve"> and URLLC, different DCI formats without size alignment should be used for scheduling </w:t>
      </w:r>
      <w:proofErr w:type="spellStart"/>
      <w:r w:rsidRPr="00C612CC">
        <w:rPr>
          <w:b/>
        </w:rPr>
        <w:t>eMBB</w:t>
      </w:r>
      <w:proofErr w:type="spellEnd"/>
      <w:r w:rsidRPr="00C612CC">
        <w:rPr>
          <w:b/>
        </w:rPr>
        <w:t xml:space="preserve"> and URLLC.</w:t>
      </w:r>
    </w:p>
    <w:p w14:paraId="1C76C13F" w14:textId="46DE3905" w:rsidR="001D192D" w:rsidRDefault="001D192D" w:rsidP="001D192D">
      <w:pPr>
        <w:jc w:val="both"/>
      </w:pPr>
      <w:r>
        <w:rPr>
          <w:rFonts w:asciiTheme="majorBidi" w:hAnsiTheme="majorBidi" w:cstheme="majorBidi"/>
          <w:bCs/>
        </w:rPr>
        <w:t xml:space="preserve">In addition, in order to balance the UE complexity, the </w:t>
      </w:r>
      <w:proofErr w:type="spellStart"/>
      <w:r w:rsidRPr="003A0938">
        <w:rPr>
          <w:i/>
        </w:rPr>
        <w:t>pdcch-BlindDetectionCA</w:t>
      </w:r>
      <w:proofErr w:type="spellEnd"/>
      <w:r>
        <w:rPr>
          <w:i/>
        </w:rPr>
        <w:t xml:space="preserve"> </w:t>
      </w:r>
      <w:r w:rsidRPr="003A0938">
        <w:t xml:space="preserve">can be reported by the UE separately for </w:t>
      </w:r>
      <w:proofErr w:type="spellStart"/>
      <w:r w:rsidRPr="003A0938">
        <w:t>eMBB</w:t>
      </w:r>
      <w:proofErr w:type="spellEnd"/>
      <w:r w:rsidRPr="003A0938">
        <w:t xml:space="preserve"> and URLLC scheduling.</w:t>
      </w:r>
      <w:r>
        <w:t xml:space="preserve"> Given the per-slot per-CC BD limit, this means that the UE indicates the total number of BDs that case be used across all carriers for </w:t>
      </w:r>
      <w:proofErr w:type="spellStart"/>
      <w:r>
        <w:t>eMBB</w:t>
      </w:r>
      <w:proofErr w:type="spellEnd"/>
      <w:r>
        <w:t xml:space="preserve"> and URLLC scheduling separately. </w:t>
      </w:r>
      <w:r w:rsidR="00D64456">
        <w:t xml:space="preserve">The capabilities can be reported such that the sum of the minimum values is not larger than 4. </w:t>
      </w:r>
    </w:p>
    <w:p w14:paraId="12E0482F" w14:textId="0A5B7767" w:rsidR="001D192D" w:rsidRDefault="001D192D" w:rsidP="001D192D">
      <w:pPr>
        <w:jc w:val="both"/>
        <w:rPr>
          <w:rFonts w:asciiTheme="majorBidi" w:hAnsiTheme="majorBidi" w:cstheme="majorBidi"/>
          <w:b/>
          <w:bCs/>
        </w:rPr>
      </w:pPr>
      <w:r w:rsidRPr="003A0938">
        <w:rPr>
          <w:rFonts w:asciiTheme="majorBidi" w:hAnsiTheme="majorBidi" w:cstheme="majorBidi"/>
          <w:b/>
          <w:bCs/>
        </w:rPr>
        <w:lastRenderedPageBreak/>
        <w:t xml:space="preserve">Proposal </w:t>
      </w:r>
      <w:r w:rsidR="00D64456">
        <w:rPr>
          <w:rFonts w:asciiTheme="majorBidi" w:hAnsiTheme="majorBidi" w:cstheme="majorBidi"/>
          <w:b/>
          <w:bCs/>
        </w:rPr>
        <w:t>28</w:t>
      </w:r>
      <w:r w:rsidRPr="003A0938">
        <w:rPr>
          <w:rFonts w:asciiTheme="majorBidi" w:hAnsiTheme="majorBidi" w:cstheme="majorBidi"/>
          <w:b/>
          <w:bCs/>
        </w:rPr>
        <w:t xml:space="preserve">: The BD limits per-slot per-carrier are defined separately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and URLLC scheduling. The BD limit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scheduling is based on the Rel. 15 NR specification.</w:t>
      </w:r>
    </w:p>
    <w:p w14:paraId="413DF2B0" w14:textId="18466CD6" w:rsidR="001D192D" w:rsidRDefault="001D192D" w:rsidP="001D192D">
      <w:pPr>
        <w:jc w:val="both"/>
        <w:rPr>
          <w:rFonts w:asciiTheme="majorBidi" w:hAnsiTheme="majorBidi" w:cstheme="majorBidi"/>
          <w:b/>
          <w:bCs/>
        </w:rPr>
      </w:pPr>
      <w:r>
        <w:rPr>
          <w:rFonts w:asciiTheme="majorBidi" w:hAnsiTheme="majorBidi" w:cstheme="majorBidi"/>
          <w:b/>
          <w:bCs/>
        </w:rPr>
        <w:t xml:space="preserve">Proposal </w:t>
      </w:r>
      <w:r w:rsidR="00D64456">
        <w:rPr>
          <w:rFonts w:asciiTheme="majorBidi" w:hAnsiTheme="majorBidi" w:cstheme="majorBidi"/>
          <w:b/>
          <w:bCs/>
        </w:rPr>
        <w:t>29</w:t>
      </w:r>
      <w:r>
        <w:rPr>
          <w:rFonts w:asciiTheme="majorBidi" w:hAnsiTheme="majorBidi" w:cstheme="majorBidi"/>
          <w:b/>
          <w:bCs/>
        </w:rPr>
        <w:t xml:space="preserve">: The aggregated number of BDs per-slot per-CC for </w:t>
      </w:r>
      <w:proofErr w:type="spellStart"/>
      <w:r>
        <w:rPr>
          <w:rFonts w:asciiTheme="majorBidi" w:hAnsiTheme="majorBidi" w:cstheme="majorBidi"/>
          <w:b/>
          <w:bCs/>
        </w:rPr>
        <w:t>eMBB</w:t>
      </w:r>
      <w:proofErr w:type="spellEnd"/>
      <w:r>
        <w:rPr>
          <w:rFonts w:asciiTheme="majorBidi" w:hAnsiTheme="majorBidi" w:cstheme="majorBidi"/>
          <w:b/>
          <w:bCs/>
        </w:rPr>
        <w:t xml:space="preserve"> and URLLC scheduling should not be more than 2x of the per-slot per-CC limit of Rel. 15 NR specification. </w:t>
      </w:r>
    </w:p>
    <w:p w14:paraId="4F66ACDE" w14:textId="27324910" w:rsidR="001D192D" w:rsidRPr="008E235B" w:rsidRDefault="001D192D" w:rsidP="001D192D">
      <w:pPr>
        <w:jc w:val="both"/>
        <w:rPr>
          <w:rFonts w:asciiTheme="majorBidi" w:hAnsiTheme="majorBidi" w:cstheme="majorBidi"/>
          <w:b/>
          <w:bCs/>
        </w:rPr>
      </w:pPr>
      <w:r>
        <w:rPr>
          <w:rFonts w:asciiTheme="majorBidi" w:hAnsiTheme="majorBidi" w:cstheme="majorBidi"/>
          <w:b/>
          <w:bCs/>
        </w:rPr>
        <w:t xml:space="preserve">Proposal </w:t>
      </w:r>
      <w:r w:rsidR="00D64456">
        <w:rPr>
          <w:rFonts w:asciiTheme="majorBidi" w:hAnsiTheme="majorBidi" w:cstheme="majorBidi"/>
          <w:b/>
          <w:bCs/>
        </w:rPr>
        <w:t>30</w:t>
      </w:r>
      <w:r>
        <w:rPr>
          <w:rFonts w:asciiTheme="majorBidi" w:hAnsiTheme="majorBidi" w:cstheme="majorBidi"/>
          <w:b/>
          <w:bCs/>
        </w:rPr>
        <w:t xml:space="preserve">: The PDCCH BD capability of a UE, i.e., </w:t>
      </w:r>
      <w:proofErr w:type="spellStart"/>
      <w:r w:rsidRPr="003A0938">
        <w:rPr>
          <w:b/>
          <w:i/>
        </w:rPr>
        <w:t>pdcch-BlindDetectionCA</w:t>
      </w:r>
      <w:proofErr w:type="spellEnd"/>
      <w:r>
        <w:rPr>
          <w:b/>
        </w:rPr>
        <w:t>,</w:t>
      </w:r>
      <w:r w:rsidRPr="003A0938">
        <w:rPr>
          <w:b/>
        </w:rPr>
        <w:t xml:space="preserve"> is reported separately for </w:t>
      </w:r>
      <w:proofErr w:type="spellStart"/>
      <w:r w:rsidRPr="003A0938">
        <w:rPr>
          <w:b/>
        </w:rPr>
        <w:t>eMBB</w:t>
      </w:r>
      <w:proofErr w:type="spellEnd"/>
      <w:r w:rsidRPr="003A0938">
        <w:rPr>
          <w:b/>
        </w:rPr>
        <w:t xml:space="preserve"> and URLLC scheduling.</w:t>
      </w:r>
      <w:r>
        <w:rPr>
          <w:rFonts w:asciiTheme="majorBidi" w:hAnsiTheme="majorBidi" w:cstheme="majorBidi"/>
          <w:b/>
          <w:bCs/>
        </w:rPr>
        <w:t xml:space="preserve"> When the UE reports the PDCCH BD capability for the CA mode for both URLLC and </w:t>
      </w:r>
      <w:proofErr w:type="spellStart"/>
      <w:r>
        <w:rPr>
          <w:rFonts w:asciiTheme="majorBidi" w:hAnsiTheme="majorBidi" w:cstheme="majorBidi"/>
          <w:b/>
          <w:bCs/>
        </w:rPr>
        <w:t>eMBB</w:t>
      </w:r>
      <w:proofErr w:type="spellEnd"/>
      <w:r>
        <w:rPr>
          <w:rFonts w:asciiTheme="majorBidi" w:hAnsiTheme="majorBidi" w:cstheme="majorBidi"/>
          <w:b/>
          <w:bCs/>
        </w:rPr>
        <w:t xml:space="preserve">, </w:t>
      </w:r>
      <w:r w:rsidR="00D64456">
        <w:rPr>
          <w:rFonts w:asciiTheme="majorBidi" w:hAnsiTheme="majorBidi" w:cstheme="majorBidi"/>
          <w:b/>
          <w:bCs/>
        </w:rPr>
        <w:t>the sum of the minimum values could be 4</w:t>
      </w:r>
      <w:r w:rsidRPr="008E235B">
        <w:rPr>
          <w:b/>
        </w:rPr>
        <w:t>.</w:t>
      </w:r>
    </w:p>
    <w:p w14:paraId="06699B48" w14:textId="3B5D8A1D" w:rsidR="001D192D" w:rsidRDefault="004F2E20" w:rsidP="00AD61DC">
      <w:pPr>
        <w:jc w:val="both"/>
      </w:pPr>
      <w:r>
        <w:t>In addition</w:t>
      </w:r>
      <w:r w:rsidRPr="004F2E20">
        <w:t>, the same as the limit on the number of CCEs agreed for Rel. 16, the number of BDs per span should be limited.</w:t>
      </w:r>
    </w:p>
    <w:p w14:paraId="684A30F7" w14:textId="2AF61C2A" w:rsidR="004F2E20" w:rsidRDefault="004F2E20" w:rsidP="004F2E20">
      <w:pPr>
        <w:jc w:val="both"/>
        <w:rPr>
          <w:rFonts w:asciiTheme="majorBidi" w:hAnsiTheme="majorBidi" w:cstheme="majorBidi"/>
          <w:b/>
          <w:bCs/>
        </w:rPr>
      </w:pPr>
      <w:r>
        <w:rPr>
          <w:rFonts w:asciiTheme="majorBidi" w:hAnsiTheme="majorBidi" w:cstheme="majorBidi"/>
          <w:b/>
          <w:bCs/>
        </w:rPr>
        <w:t xml:space="preserve">Proposal </w:t>
      </w:r>
      <w:r w:rsidR="00D64456">
        <w:rPr>
          <w:rFonts w:asciiTheme="majorBidi" w:hAnsiTheme="majorBidi" w:cstheme="majorBidi"/>
          <w:b/>
          <w:bCs/>
        </w:rPr>
        <w:t>31</w:t>
      </w:r>
      <w:r>
        <w:rPr>
          <w:rFonts w:asciiTheme="majorBidi" w:hAnsiTheme="majorBidi" w:cstheme="majorBidi"/>
          <w:b/>
          <w:bCs/>
        </w:rPr>
        <w:t>: For URLLC scheduling, the number of BDs per span is limited. The BD limit can be defined separately for each SCS</w:t>
      </w:r>
      <w:r w:rsidR="00D64456">
        <w:rPr>
          <w:rFonts w:asciiTheme="majorBidi" w:hAnsiTheme="majorBidi" w:cstheme="majorBidi"/>
          <w:b/>
          <w:bCs/>
        </w:rPr>
        <w:t xml:space="preserve">. </w:t>
      </w:r>
    </w:p>
    <w:p w14:paraId="53767076" w14:textId="2A15964B" w:rsidR="001A680A" w:rsidRDefault="001A680A" w:rsidP="001A680A">
      <w:pPr>
        <w:jc w:val="both"/>
        <w:rPr>
          <w:rFonts w:asciiTheme="majorBidi" w:hAnsiTheme="majorBidi" w:cstheme="majorBidi"/>
          <w:bCs/>
        </w:rPr>
      </w:pPr>
      <w:r>
        <w:rPr>
          <w:rFonts w:asciiTheme="majorBidi" w:hAnsiTheme="majorBidi" w:cstheme="majorBidi"/>
          <w:bCs/>
        </w:rPr>
        <w:t xml:space="preserve">Next important question to answer is that whether CCE/BD overbooking is required for URLLC </w:t>
      </w:r>
      <w:proofErr w:type="spellStart"/>
      <w:r>
        <w:rPr>
          <w:rFonts w:asciiTheme="majorBidi" w:hAnsiTheme="majorBidi" w:cstheme="majorBidi"/>
          <w:bCs/>
        </w:rPr>
        <w:t>schdueling</w:t>
      </w:r>
      <w:proofErr w:type="spellEnd"/>
      <w:r>
        <w:rPr>
          <w:rFonts w:asciiTheme="majorBidi" w:hAnsiTheme="majorBidi" w:cstheme="majorBidi"/>
          <w:bCs/>
        </w:rPr>
        <w:t xml:space="preserve">? To answer this question, we should first consider the following two aspects: (1) the CCE/BD limits for URLLC scheduling should be separately defined for URLLC scheduling as proposed in this section, and (2) in Rel. 15 NR, overbooking is only performed on the </w:t>
      </w:r>
      <w:proofErr w:type="spellStart"/>
      <w:r>
        <w:rPr>
          <w:rFonts w:asciiTheme="majorBidi" w:hAnsiTheme="majorBidi" w:cstheme="majorBidi"/>
          <w:bCs/>
        </w:rPr>
        <w:t>Pcell</w:t>
      </w:r>
      <w:proofErr w:type="spellEnd"/>
      <w:r>
        <w:rPr>
          <w:rFonts w:asciiTheme="majorBidi" w:hAnsiTheme="majorBidi" w:cstheme="majorBidi"/>
          <w:bCs/>
        </w:rPr>
        <w:t xml:space="preserve">, and not allowed on the </w:t>
      </w:r>
      <w:proofErr w:type="spellStart"/>
      <w:r>
        <w:rPr>
          <w:rFonts w:asciiTheme="majorBidi" w:hAnsiTheme="majorBidi" w:cstheme="majorBidi"/>
          <w:bCs/>
        </w:rPr>
        <w:t>Scells</w:t>
      </w:r>
      <w:proofErr w:type="spellEnd"/>
      <w:r>
        <w:rPr>
          <w:rFonts w:asciiTheme="majorBidi" w:hAnsiTheme="majorBidi" w:cstheme="majorBidi"/>
          <w:bCs/>
        </w:rPr>
        <w:t xml:space="preserve">; this is because the UE only monitors CSS on the </w:t>
      </w:r>
      <w:proofErr w:type="spellStart"/>
      <w:r>
        <w:rPr>
          <w:rFonts w:asciiTheme="majorBidi" w:hAnsiTheme="majorBidi" w:cstheme="majorBidi"/>
          <w:bCs/>
        </w:rPr>
        <w:t>Pcell</w:t>
      </w:r>
      <w:proofErr w:type="spellEnd"/>
      <w:r>
        <w:rPr>
          <w:rFonts w:asciiTheme="majorBidi" w:hAnsiTheme="majorBidi" w:cstheme="majorBidi"/>
          <w:bCs/>
        </w:rPr>
        <w:t xml:space="preserve">. Considering (1)-(2) and the fact that URLLC DCI is only needed to be monitored in the UESS, </w:t>
      </w:r>
      <w:proofErr w:type="gramStart"/>
      <w:r>
        <w:rPr>
          <w:rFonts w:asciiTheme="majorBidi" w:hAnsiTheme="majorBidi" w:cstheme="majorBidi"/>
          <w:bCs/>
        </w:rPr>
        <w:t>similar to</w:t>
      </w:r>
      <w:proofErr w:type="gramEnd"/>
      <w:r>
        <w:rPr>
          <w:rFonts w:asciiTheme="majorBidi" w:hAnsiTheme="majorBidi" w:cstheme="majorBidi"/>
          <w:bCs/>
        </w:rPr>
        <w:t xml:space="preserve"> the rationale used in Rel. 15 NR for overbooking on the </w:t>
      </w:r>
      <w:proofErr w:type="spellStart"/>
      <w:r>
        <w:rPr>
          <w:rFonts w:asciiTheme="majorBidi" w:hAnsiTheme="majorBidi" w:cstheme="majorBidi"/>
          <w:bCs/>
        </w:rPr>
        <w:t>Scells</w:t>
      </w:r>
      <w:proofErr w:type="spellEnd"/>
      <w:r>
        <w:rPr>
          <w:rFonts w:asciiTheme="majorBidi" w:hAnsiTheme="majorBidi" w:cstheme="majorBidi"/>
          <w:bCs/>
        </w:rPr>
        <w:t>, there is no need for CCE/BD overbooking and dropping for URLLC.</w:t>
      </w:r>
    </w:p>
    <w:p w14:paraId="01C52ED2" w14:textId="3E5D4DDB" w:rsidR="001A680A" w:rsidRDefault="001A680A" w:rsidP="001A680A">
      <w:pPr>
        <w:jc w:val="both"/>
        <w:rPr>
          <w:rFonts w:asciiTheme="majorBidi" w:hAnsiTheme="majorBidi" w:cstheme="majorBidi"/>
          <w:b/>
          <w:bCs/>
        </w:rPr>
      </w:pPr>
      <w:r w:rsidRPr="006D533F">
        <w:rPr>
          <w:rFonts w:asciiTheme="majorBidi" w:hAnsiTheme="majorBidi" w:cstheme="majorBidi"/>
          <w:b/>
          <w:bCs/>
        </w:rPr>
        <w:t xml:space="preserve">Proposal </w:t>
      </w:r>
      <w:r w:rsidR="00962B4A">
        <w:rPr>
          <w:rFonts w:asciiTheme="majorBidi" w:hAnsiTheme="majorBidi" w:cstheme="majorBidi"/>
          <w:b/>
          <w:bCs/>
        </w:rPr>
        <w:t>32</w:t>
      </w:r>
      <w:r w:rsidRPr="006D533F">
        <w:rPr>
          <w:rFonts w:asciiTheme="majorBidi" w:hAnsiTheme="majorBidi" w:cstheme="majorBidi"/>
          <w:b/>
          <w:bCs/>
        </w:rPr>
        <w:t xml:space="preserve">: The CCE/BD overbooking is only performed for </w:t>
      </w:r>
      <w:proofErr w:type="spellStart"/>
      <w:r w:rsidRPr="006D533F">
        <w:rPr>
          <w:rFonts w:asciiTheme="majorBidi" w:hAnsiTheme="majorBidi" w:cstheme="majorBidi"/>
          <w:b/>
          <w:bCs/>
        </w:rPr>
        <w:t>eMBB</w:t>
      </w:r>
      <w:proofErr w:type="spellEnd"/>
      <w:r w:rsidRPr="006D533F">
        <w:rPr>
          <w:rFonts w:asciiTheme="majorBidi" w:hAnsiTheme="majorBidi" w:cstheme="majorBidi"/>
          <w:b/>
          <w:bCs/>
        </w:rPr>
        <w:t xml:space="preserve"> scheduling</w:t>
      </w:r>
      <w:r>
        <w:rPr>
          <w:rFonts w:asciiTheme="majorBidi" w:hAnsiTheme="majorBidi" w:cstheme="majorBidi"/>
          <w:b/>
          <w:bCs/>
        </w:rPr>
        <w:t xml:space="preserve"> and on the </w:t>
      </w:r>
      <w:proofErr w:type="spellStart"/>
      <w:r>
        <w:rPr>
          <w:rFonts w:asciiTheme="majorBidi" w:hAnsiTheme="majorBidi" w:cstheme="majorBidi"/>
          <w:b/>
          <w:bCs/>
        </w:rPr>
        <w:t>Pcell</w:t>
      </w:r>
      <w:proofErr w:type="spellEnd"/>
      <w:r w:rsidRPr="006D533F">
        <w:rPr>
          <w:rFonts w:asciiTheme="majorBidi" w:hAnsiTheme="majorBidi" w:cstheme="majorBidi"/>
          <w:b/>
          <w:bCs/>
        </w:rPr>
        <w:t xml:space="preserve">. For URLLC scheduling, overbooking </w:t>
      </w:r>
      <w:r>
        <w:rPr>
          <w:rFonts w:asciiTheme="majorBidi" w:hAnsiTheme="majorBidi" w:cstheme="majorBidi"/>
          <w:b/>
          <w:bCs/>
        </w:rPr>
        <w:t>is not needed either</w:t>
      </w:r>
      <w:r w:rsidRPr="006D533F">
        <w:rPr>
          <w:rFonts w:asciiTheme="majorBidi" w:hAnsiTheme="majorBidi" w:cstheme="majorBidi"/>
          <w:b/>
          <w:bCs/>
        </w:rPr>
        <w:t xml:space="preserve"> </w:t>
      </w:r>
      <w:r>
        <w:rPr>
          <w:rFonts w:asciiTheme="majorBidi" w:hAnsiTheme="majorBidi" w:cstheme="majorBidi"/>
          <w:b/>
          <w:bCs/>
        </w:rPr>
        <w:t xml:space="preserve">on </w:t>
      </w:r>
      <w:r w:rsidRPr="006D533F">
        <w:rPr>
          <w:rFonts w:asciiTheme="majorBidi" w:hAnsiTheme="majorBidi" w:cstheme="majorBidi"/>
          <w:b/>
          <w:bCs/>
        </w:rPr>
        <w:t xml:space="preserve">the </w:t>
      </w:r>
      <w:proofErr w:type="spellStart"/>
      <w:r w:rsidRPr="006D533F">
        <w:rPr>
          <w:rFonts w:asciiTheme="majorBidi" w:hAnsiTheme="majorBidi" w:cstheme="majorBidi"/>
          <w:b/>
          <w:bCs/>
        </w:rPr>
        <w:t>P</w:t>
      </w:r>
      <w:r>
        <w:rPr>
          <w:rFonts w:asciiTheme="majorBidi" w:hAnsiTheme="majorBidi" w:cstheme="majorBidi"/>
          <w:b/>
          <w:bCs/>
        </w:rPr>
        <w:t>C</w:t>
      </w:r>
      <w:r w:rsidRPr="006D533F">
        <w:rPr>
          <w:rFonts w:asciiTheme="majorBidi" w:hAnsiTheme="majorBidi" w:cstheme="majorBidi"/>
          <w:b/>
          <w:bCs/>
        </w:rPr>
        <w:t>ell</w:t>
      </w:r>
      <w:proofErr w:type="spellEnd"/>
      <w:r w:rsidRPr="006D533F">
        <w:rPr>
          <w:rFonts w:asciiTheme="majorBidi" w:hAnsiTheme="majorBidi" w:cstheme="majorBidi"/>
          <w:b/>
          <w:bCs/>
        </w:rPr>
        <w:t xml:space="preserve"> </w:t>
      </w:r>
      <w:r>
        <w:rPr>
          <w:rFonts w:asciiTheme="majorBidi" w:hAnsiTheme="majorBidi" w:cstheme="majorBidi"/>
          <w:b/>
          <w:bCs/>
        </w:rPr>
        <w:t>or any of the</w:t>
      </w:r>
      <w:r w:rsidRPr="006D533F">
        <w:rPr>
          <w:rFonts w:asciiTheme="majorBidi" w:hAnsiTheme="majorBidi" w:cstheme="majorBidi"/>
          <w:b/>
          <w:bCs/>
        </w:rPr>
        <w:t xml:space="preserve"> </w:t>
      </w:r>
      <w:proofErr w:type="spellStart"/>
      <w:r w:rsidRPr="006D533F">
        <w:rPr>
          <w:rFonts w:asciiTheme="majorBidi" w:hAnsiTheme="majorBidi" w:cstheme="majorBidi"/>
          <w:b/>
          <w:bCs/>
        </w:rPr>
        <w:t>S</w:t>
      </w:r>
      <w:r>
        <w:rPr>
          <w:rFonts w:asciiTheme="majorBidi" w:hAnsiTheme="majorBidi" w:cstheme="majorBidi"/>
          <w:b/>
          <w:bCs/>
        </w:rPr>
        <w:t>C</w:t>
      </w:r>
      <w:r w:rsidRPr="006D533F">
        <w:rPr>
          <w:rFonts w:asciiTheme="majorBidi" w:hAnsiTheme="majorBidi" w:cstheme="majorBidi"/>
          <w:b/>
          <w:bCs/>
        </w:rPr>
        <w:t>ells</w:t>
      </w:r>
      <w:proofErr w:type="spellEnd"/>
      <w:r w:rsidRPr="006D533F">
        <w:rPr>
          <w:rFonts w:asciiTheme="majorBidi" w:hAnsiTheme="majorBidi" w:cstheme="majorBidi"/>
          <w:b/>
          <w:bCs/>
        </w:rPr>
        <w:t xml:space="preserve">. </w:t>
      </w:r>
    </w:p>
    <w:p w14:paraId="527EDF52" w14:textId="27BFA431" w:rsidR="004F2E20" w:rsidRDefault="00E77382" w:rsidP="00AD61DC">
      <w:pPr>
        <w:jc w:val="both"/>
      </w:pPr>
      <w:r>
        <w:t xml:space="preserve">Next, </w:t>
      </w:r>
      <w:r w:rsidR="00CC1835">
        <w:t>we discuss which combinations of (</w:t>
      </w:r>
      <w:proofErr w:type="gramStart"/>
      <w:r w:rsidR="00CC1835">
        <w:t>X,Y</w:t>
      </w:r>
      <w:proofErr w:type="gramEnd"/>
      <w:r w:rsidR="00CC1835">
        <w:t>) should be introduced for the new PDCCH monitoring capability. In Rel. 15, for case 2 monitoring capability the following pairs are allowed: (7,3), (4,3) and (2,2). For URLLC, the following candidate pairs were discussed in the past meetings:</w:t>
      </w:r>
    </w:p>
    <w:tbl>
      <w:tblPr>
        <w:tblStyle w:val="TableGrid"/>
        <w:tblW w:w="0" w:type="auto"/>
        <w:jc w:val="center"/>
        <w:tblLook w:val="04A0" w:firstRow="1" w:lastRow="0" w:firstColumn="1" w:lastColumn="0" w:noHBand="0" w:noVBand="1"/>
      </w:tblPr>
      <w:tblGrid>
        <w:gridCol w:w="1496"/>
        <w:gridCol w:w="1513"/>
        <w:gridCol w:w="1576"/>
        <w:gridCol w:w="1001"/>
        <w:gridCol w:w="1001"/>
        <w:gridCol w:w="1001"/>
        <w:gridCol w:w="1004"/>
      </w:tblGrid>
      <w:tr w:rsidR="00CC1835" w:rsidRPr="00AF01BB" w14:paraId="5EA46071" w14:textId="77777777" w:rsidTr="00E25B9B">
        <w:trPr>
          <w:trHeight w:val="139"/>
          <w:jc w:val="center"/>
        </w:trPr>
        <w:tc>
          <w:tcPr>
            <w:tcW w:w="1496" w:type="dxa"/>
            <w:vMerge w:val="restart"/>
            <w:shd w:val="clear" w:color="auto" w:fill="D9D9D9" w:themeFill="background1" w:themeFillShade="D9"/>
          </w:tcPr>
          <w:p w14:paraId="319F00D7" w14:textId="77777777" w:rsidR="00CC1835" w:rsidRPr="00AF01BB" w:rsidRDefault="00CC1835" w:rsidP="00B847F4">
            <w:pPr>
              <w:spacing w:beforeLines="50"/>
              <w:jc w:val="center"/>
              <w:rPr>
                <w:i/>
                <w:kern w:val="2"/>
                <w:highlight w:val="yellow"/>
              </w:rPr>
            </w:pPr>
          </w:p>
        </w:tc>
        <w:tc>
          <w:tcPr>
            <w:tcW w:w="1513" w:type="dxa"/>
            <w:vMerge w:val="restart"/>
            <w:shd w:val="clear" w:color="auto" w:fill="D9D9D9" w:themeFill="background1" w:themeFillShade="D9"/>
          </w:tcPr>
          <w:p w14:paraId="3BF00A3A" w14:textId="77777777" w:rsidR="00CC1835" w:rsidRPr="00AF01BB" w:rsidRDefault="00CC1835" w:rsidP="00B847F4">
            <w:pPr>
              <w:spacing w:beforeLines="50"/>
              <w:jc w:val="center"/>
              <w:rPr>
                <w:i/>
                <w:kern w:val="2"/>
                <w:highlight w:val="yellow"/>
              </w:rPr>
            </w:pPr>
            <w:r w:rsidRPr="00AF01BB">
              <w:rPr>
                <w:rFonts w:hint="eastAsia"/>
                <w:i/>
                <w:kern w:val="2"/>
                <w:highlight w:val="yellow"/>
              </w:rPr>
              <w:t>X</w:t>
            </w:r>
          </w:p>
        </w:tc>
        <w:tc>
          <w:tcPr>
            <w:tcW w:w="1576" w:type="dxa"/>
            <w:vMerge w:val="restart"/>
            <w:shd w:val="clear" w:color="auto" w:fill="D9D9D9" w:themeFill="background1" w:themeFillShade="D9"/>
          </w:tcPr>
          <w:p w14:paraId="02C52FE9" w14:textId="77777777" w:rsidR="00CC1835" w:rsidRPr="00AF01BB" w:rsidRDefault="00CC1835" w:rsidP="00B847F4">
            <w:pPr>
              <w:spacing w:beforeLines="50"/>
              <w:jc w:val="center"/>
              <w:rPr>
                <w:i/>
                <w:kern w:val="2"/>
                <w:highlight w:val="yellow"/>
              </w:rPr>
            </w:pPr>
            <w:r w:rsidRPr="00AF01BB">
              <w:rPr>
                <w:rFonts w:hint="eastAsia"/>
                <w:i/>
                <w:kern w:val="2"/>
                <w:highlight w:val="yellow"/>
              </w:rPr>
              <w:t>Y</w:t>
            </w:r>
          </w:p>
        </w:tc>
        <w:tc>
          <w:tcPr>
            <w:tcW w:w="4007" w:type="dxa"/>
            <w:gridSpan w:val="4"/>
            <w:shd w:val="clear" w:color="auto" w:fill="D9D9D9" w:themeFill="background1" w:themeFillShade="D9"/>
          </w:tcPr>
          <w:p w14:paraId="61CBB324" w14:textId="77777777" w:rsidR="00CC1835" w:rsidRPr="00AF01BB" w:rsidRDefault="00CC1835" w:rsidP="00B847F4">
            <w:pPr>
              <w:spacing w:beforeLines="50"/>
              <w:jc w:val="center"/>
              <w:rPr>
                <w:i/>
                <w:kern w:val="2"/>
                <w:highlight w:val="yellow"/>
              </w:rPr>
            </w:pPr>
            <w:r w:rsidRPr="00AF01BB">
              <w:rPr>
                <w:rFonts w:hint="eastAsia"/>
                <w:i/>
                <w:kern w:val="2"/>
                <w:highlight w:val="yellow"/>
              </w:rPr>
              <w:t>M</w:t>
            </w:r>
          </w:p>
        </w:tc>
      </w:tr>
      <w:tr w:rsidR="00CC1835" w:rsidRPr="00AF01BB" w14:paraId="064E291F" w14:textId="77777777" w:rsidTr="00E25B9B">
        <w:trPr>
          <w:trHeight w:val="138"/>
          <w:jc w:val="center"/>
        </w:trPr>
        <w:tc>
          <w:tcPr>
            <w:tcW w:w="1496" w:type="dxa"/>
            <w:vMerge/>
            <w:shd w:val="clear" w:color="auto" w:fill="D9D9D9" w:themeFill="background1" w:themeFillShade="D9"/>
          </w:tcPr>
          <w:p w14:paraId="6314C343" w14:textId="77777777" w:rsidR="00CC1835" w:rsidRPr="00AF01BB" w:rsidRDefault="00CC1835" w:rsidP="00B847F4">
            <w:pPr>
              <w:spacing w:beforeLines="50"/>
              <w:jc w:val="center"/>
              <w:rPr>
                <w:i/>
                <w:kern w:val="2"/>
                <w:highlight w:val="yellow"/>
              </w:rPr>
            </w:pPr>
          </w:p>
        </w:tc>
        <w:tc>
          <w:tcPr>
            <w:tcW w:w="1513" w:type="dxa"/>
            <w:vMerge/>
            <w:shd w:val="clear" w:color="auto" w:fill="D9D9D9" w:themeFill="background1" w:themeFillShade="D9"/>
          </w:tcPr>
          <w:p w14:paraId="2E93D6FB" w14:textId="77777777" w:rsidR="00CC1835" w:rsidRPr="00AF01BB" w:rsidRDefault="00CC1835" w:rsidP="00B847F4">
            <w:pPr>
              <w:spacing w:beforeLines="50"/>
              <w:jc w:val="center"/>
              <w:rPr>
                <w:i/>
                <w:kern w:val="2"/>
                <w:highlight w:val="yellow"/>
              </w:rPr>
            </w:pPr>
          </w:p>
        </w:tc>
        <w:tc>
          <w:tcPr>
            <w:tcW w:w="1576" w:type="dxa"/>
            <w:vMerge/>
            <w:shd w:val="clear" w:color="auto" w:fill="D9D9D9" w:themeFill="background1" w:themeFillShade="D9"/>
          </w:tcPr>
          <w:p w14:paraId="78AB1566" w14:textId="77777777" w:rsidR="00CC1835" w:rsidRPr="00AF01BB" w:rsidRDefault="00CC1835" w:rsidP="00B847F4">
            <w:pPr>
              <w:spacing w:beforeLines="50"/>
              <w:jc w:val="center"/>
              <w:rPr>
                <w:i/>
                <w:kern w:val="2"/>
                <w:highlight w:val="yellow"/>
              </w:rPr>
            </w:pPr>
          </w:p>
        </w:tc>
        <w:tc>
          <w:tcPr>
            <w:tcW w:w="1001" w:type="dxa"/>
            <w:shd w:val="clear" w:color="auto" w:fill="D9D9D9" w:themeFill="background1" w:themeFillShade="D9"/>
            <w:vAlign w:val="center"/>
          </w:tcPr>
          <w:p w14:paraId="5660EF6D" w14:textId="77777777" w:rsidR="00CC1835" w:rsidRPr="00AF01BB" w:rsidRDefault="00CC1835" w:rsidP="00B847F4">
            <w:pPr>
              <w:spacing w:beforeLines="50"/>
              <w:jc w:val="center"/>
              <w:rPr>
                <w:i/>
                <w:kern w:val="2"/>
                <w:highlight w:val="yellow"/>
              </w:rPr>
            </w:pPr>
            <w:r w:rsidRPr="00AF01BB">
              <w:rPr>
                <w:rFonts w:ascii="Symbol" w:eastAsia="Malgun Gothic" w:hAnsi="Symbol"/>
                <w:color w:val="000000"/>
                <w:highlight w:val="yellow"/>
              </w:rPr>
              <w:t></w:t>
            </w:r>
            <w:r w:rsidRPr="00AF01BB">
              <w:rPr>
                <w:rFonts w:eastAsia="Malgun Gothic"/>
                <w:color w:val="000000"/>
                <w:highlight w:val="yellow"/>
              </w:rPr>
              <w:t>=0</w:t>
            </w:r>
          </w:p>
        </w:tc>
        <w:tc>
          <w:tcPr>
            <w:tcW w:w="1001" w:type="dxa"/>
            <w:shd w:val="clear" w:color="auto" w:fill="D9D9D9" w:themeFill="background1" w:themeFillShade="D9"/>
            <w:vAlign w:val="center"/>
          </w:tcPr>
          <w:p w14:paraId="5FCE0EB9" w14:textId="77777777" w:rsidR="00CC1835" w:rsidRPr="00AF01BB" w:rsidRDefault="00CC1835" w:rsidP="00B847F4">
            <w:pPr>
              <w:spacing w:beforeLines="50"/>
              <w:jc w:val="center"/>
              <w:rPr>
                <w:i/>
                <w:kern w:val="2"/>
                <w:highlight w:val="yellow"/>
              </w:rPr>
            </w:pPr>
            <w:r w:rsidRPr="00AF01BB">
              <w:rPr>
                <w:rFonts w:ascii="Symbol" w:eastAsia="Malgun Gothic" w:hAnsi="Symbol"/>
                <w:color w:val="000000"/>
                <w:highlight w:val="yellow"/>
              </w:rPr>
              <w:t></w:t>
            </w:r>
            <w:r w:rsidRPr="00AF01BB">
              <w:rPr>
                <w:rFonts w:eastAsia="Malgun Gothic"/>
                <w:color w:val="000000"/>
                <w:highlight w:val="yellow"/>
              </w:rPr>
              <w:t>=1</w:t>
            </w:r>
          </w:p>
        </w:tc>
        <w:tc>
          <w:tcPr>
            <w:tcW w:w="1001" w:type="dxa"/>
            <w:shd w:val="clear" w:color="auto" w:fill="D9D9D9" w:themeFill="background1" w:themeFillShade="D9"/>
            <w:vAlign w:val="center"/>
          </w:tcPr>
          <w:p w14:paraId="7F17BF25" w14:textId="77777777" w:rsidR="00CC1835" w:rsidRPr="00AF01BB" w:rsidRDefault="00CC1835" w:rsidP="00B847F4">
            <w:pPr>
              <w:spacing w:beforeLines="50"/>
              <w:jc w:val="center"/>
              <w:rPr>
                <w:i/>
                <w:kern w:val="2"/>
                <w:highlight w:val="yellow"/>
              </w:rPr>
            </w:pPr>
            <w:r w:rsidRPr="00AF01BB">
              <w:rPr>
                <w:rFonts w:ascii="Symbol" w:eastAsia="Malgun Gothic" w:hAnsi="Symbol"/>
                <w:color w:val="000000"/>
                <w:highlight w:val="yellow"/>
              </w:rPr>
              <w:t></w:t>
            </w:r>
            <w:r w:rsidRPr="00AF01BB">
              <w:rPr>
                <w:rFonts w:eastAsia="Malgun Gothic"/>
                <w:color w:val="000000"/>
                <w:highlight w:val="yellow"/>
              </w:rPr>
              <w:t>=2</w:t>
            </w:r>
          </w:p>
        </w:tc>
        <w:tc>
          <w:tcPr>
            <w:tcW w:w="1001" w:type="dxa"/>
            <w:shd w:val="clear" w:color="auto" w:fill="D9D9D9" w:themeFill="background1" w:themeFillShade="D9"/>
            <w:vAlign w:val="center"/>
          </w:tcPr>
          <w:p w14:paraId="4D0CFCE1" w14:textId="77777777" w:rsidR="00CC1835" w:rsidRPr="00AF01BB" w:rsidRDefault="00CC1835" w:rsidP="00B847F4">
            <w:pPr>
              <w:spacing w:beforeLines="50"/>
              <w:jc w:val="center"/>
              <w:rPr>
                <w:i/>
                <w:kern w:val="2"/>
                <w:highlight w:val="yellow"/>
              </w:rPr>
            </w:pPr>
            <w:r w:rsidRPr="00AF01BB">
              <w:rPr>
                <w:rFonts w:ascii="Symbol" w:eastAsia="Malgun Gothic" w:hAnsi="Symbol"/>
                <w:color w:val="000000"/>
                <w:highlight w:val="yellow"/>
              </w:rPr>
              <w:t></w:t>
            </w:r>
            <w:r w:rsidRPr="00AF01BB">
              <w:rPr>
                <w:rFonts w:eastAsia="Malgun Gothic"/>
                <w:color w:val="000000"/>
                <w:highlight w:val="yellow"/>
              </w:rPr>
              <w:t>=3</w:t>
            </w:r>
          </w:p>
        </w:tc>
      </w:tr>
      <w:tr w:rsidR="00CC1835" w:rsidRPr="00AF01BB" w14:paraId="72DCBE46" w14:textId="77777777" w:rsidTr="00E25B9B">
        <w:trPr>
          <w:trHeight w:val="584"/>
          <w:jc w:val="center"/>
        </w:trPr>
        <w:tc>
          <w:tcPr>
            <w:tcW w:w="1496" w:type="dxa"/>
          </w:tcPr>
          <w:p w14:paraId="7F8C3485"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2</w:t>
            </w:r>
          </w:p>
        </w:tc>
        <w:tc>
          <w:tcPr>
            <w:tcW w:w="1513" w:type="dxa"/>
          </w:tcPr>
          <w:p w14:paraId="40C7BD3D" w14:textId="77777777" w:rsidR="00CC1835" w:rsidRPr="00AF01BB" w:rsidRDefault="00CC1835" w:rsidP="00B847F4">
            <w:pPr>
              <w:spacing w:beforeLines="50"/>
              <w:jc w:val="center"/>
              <w:rPr>
                <w:i/>
                <w:kern w:val="2"/>
                <w:highlight w:val="yellow"/>
              </w:rPr>
            </w:pPr>
            <w:r w:rsidRPr="00AF01BB">
              <w:rPr>
                <w:rFonts w:hint="eastAsia"/>
                <w:i/>
                <w:kern w:val="2"/>
                <w:highlight w:val="yellow"/>
              </w:rPr>
              <w:t>2</w:t>
            </w:r>
          </w:p>
        </w:tc>
        <w:tc>
          <w:tcPr>
            <w:tcW w:w="1576" w:type="dxa"/>
          </w:tcPr>
          <w:p w14:paraId="49B3AECB" w14:textId="77777777" w:rsidR="00CC1835" w:rsidRPr="00AF01BB" w:rsidRDefault="00CC1835" w:rsidP="00B847F4">
            <w:pPr>
              <w:spacing w:beforeLines="50"/>
              <w:jc w:val="center"/>
              <w:rPr>
                <w:i/>
                <w:kern w:val="2"/>
                <w:highlight w:val="yellow"/>
              </w:rPr>
            </w:pPr>
            <w:r w:rsidRPr="00AF01BB">
              <w:rPr>
                <w:rFonts w:hint="eastAsia"/>
                <w:i/>
                <w:kern w:val="2"/>
                <w:highlight w:val="yellow"/>
              </w:rPr>
              <w:t>1</w:t>
            </w:r>
          </w:p>
        </w:tc>
        <w:tc>
          <w:tcPr>
            <w:tcW w:w="1001" w:type="dxa"/>
          </w:tcPr>
          <w:p w14:paraId="0D456F3A" w14:textId="77777777" w:rsidR="00CC1835" w:rsidRPr="00AF01BB" w:rsidRDefault="00CC1835" w:rsidP="00B847F4">
            <w:pPr>
              <w:spacing w:beforeLines="50"/>
              <w:jc w:val="center"/>
              <w:rPr>
                <w:i/>
                <w:kern w:val="2"/>
                <w:highlight w:val="yellow"/>
              </w:rPr>
            </w:pPr>
          </w:p>
        </w:tc>
        <w:tc>
          <w:tcPr>
            <w:tcW w:w="1001" w:type="dxa"/>
          </w:tcPr>
          <w:p w14:paraId="3BC8B081" w14:textId="77777777" w:rsidR="00CC1835" w:rsidRPr="00AF01BB" w:rsidRDefault="00CC1835" w:rsidP="00B847F4">
            <w:pPr>
              <w:spacing w:beforeLines="50"/>
              <w:jc w:val="center"/>
              <w:rPr>
                <w:i/>
                <w:kern w:val="2"/>
                <w:highlight w:val="yellow"/>
              </w:rPr>
            </w:pPr>
          </w:p>
        </w:tc>
        <w:tc>
          <w:tcPr>
            <w:tcW w:w="1001" w:type="dxa"/>
          </w:tcPr>
          <w:p w14:paraId="1D2813B1" w14:textId="77777777" w:rsidR="00CC1835" w:rsidRPr="00AF01BB" w:rsidRDefault="00CC1835" w:rsidP="00B847F4">
            <w:pPr>
              <w:spacing w:beforeLines="50"/>
              <w:jc w:val="center"/>
              <w:rPr>
                <w:i/>
                <w:kern w:val="2"/>
                <w:highlight w:val="yellow"/>
              </w:rPr>
            </w:pPr>
          </w:p>
        </w:tc>
        <w:tc>
          <w:tcPr>
            <w:tcW w:w="1001" w:type="dxa"/>
          </w:tcPr>
          <w:p w14:paraId="25882413" w14:textId="77777777" w:rsidR="00CC1835" w:rsidRPr="00AF01BB" w:rsidRDefault="00CC1835" w:rsidP="00B847F4">
            <w:pPr>
              <w:spacing w:beforeLines="50"/>
              <w:jc w:val="center"/>
              <w:rPr>
                <w:i/>
                <w:kern w:val="2"/>
                <w:highlight w:val="yellow"/>
              </w:rPr>
            </w:pPr>
          </w:p>
        </w:tc>
      </w:tr>
      <w:tr w:rsidR="00CC1835" w:rsidRPr="00AF01BB" w14:paraId="46B562EB" w14:textId="77777777" w:rsidTr="00E25B9B">
        <w:trPr>
          <w:trHeight w:val="584"/>
          <w:jc w:val="center"/>
        </w:trPr>
        <w:tc>
          <w:tcPr>
            <w:tcW w:w="1496" w:type="dxa"/>
          </w:tcPr>
          <w:p w14:paraId="197C6750"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3</w:t>
            </w:r>
          </w:p>
        </w:tc>
        <w:tc>
          <w:tcPr>
            <w:tcW w:w="1513" w:type="dxa"/>
          </w:tcPr>
          <w:p w14:paraId="5494207C" w14:textId="77777777" w:rsidR="00CC1835" w:rsidRPr="00AF01BB" w:rsidRDefault="00CC1835" w:rsidP="00B847F4">
            <w:pPr>
              <w:spacing w:beforeLines="50"/>
              <w:jc w:val="center"/>
              <w:rPr>
                <w:i/>
                <w:kern w:val="2"/>
                <w:highlight w:val="yellow"/>
              </w:rPr>
            </w:pPr>
            <w:r w:rsidRPr="00AF01BB">
              <w:rPr>
                <w:rFonts w:hint="eastAsia"/>
                <w:i/>
                <w:kern w:val="2"/>
                <w:highlight w:val="yellow"/>
              </w:rPr>
              <w:t>2</w:t>
            </w:r>
          </w:p>
        </w:tc>
        <w:tc>
          <w:tcPr>
            <w:tcW w:w="1576" w:type="dxa"/>
          </w:tcPr>
          <w:p w14:paraId="51AF0645" w14:textId="77777777" w:rsidR="00CC1835" w:rsidRPr="00AF01BB" w:rsidRDefault="00CC1835" w:rsidP="00B847F4">
            <w:pPr>
              <w:spacing w:beforeLines="50"/>
              <w:jc w:val="center"/>
              <w:rPr>
                <w:i/>
                <w:kern w:val="2"/>
                <w:highlight w:val="yellow"/>
              </w:rPr>
            </w:pPr>
            <w:r w:rsidRPr="00AF01BB">
              <w:rPr>
                <w:i/>
                <w:kern w:val="2"/>
                <w:highlight w:val="yellow"/>
              </w:rPr>
              <w:t>2</w:t>
            </w:r>
          </w:p>
        </w:tc>
        <w:tc>
          <w:tcPr>
            <w:tcW w:w="1001" w:type="dxa"/>
          </w:tcPr>
          <w:p w14:paraId="42905B02" w14:textId="77777777" w:rsidR="00CC1835" w:rsidRPr="00AF01BB" w:rsidRDefault="00CC1835" w:rsidP="00B847F4">
            <w:pPr>
              <w:spacing w:beforeLines="50"/>
              <w:jc w:val="center"/>
              <w:rPr>
                <w:i/>
                <w:kern w:val="2"/>
                <w:highlight w:val="yellow"/>
              </w:rPr>
            </w:pPr>
          </w:p>
        </w:tc>
        <w:tc>
          <w:tcPr>
            <w:tcW w:w="1001" w:type="dxa"/>
          </w:tcPr>
          <w:p w14:paraId="370042AE" w14:textId="77777777" w:rsidR="00CC1835" w:rsidRPr="00AF01BB" w:rsidRDefault="00CC1835" w:rsidP="00B847F4">
            <w:pPr>
              <w:spacing w:beforeLines="50"/>
              <w:jc w:val="center"/>
              <w:rPr>
                <w:i/>
                <w:kern w:val="2"/>
                <w:highlight w:val="yellow"/>
              </w:rPr>
            </w:pPr>
          </w:p>
        </w:tc>
        <w:tc>
          <w:tcPr>
            <w:tcW w:w="1001" w:type="dxa"/>
          </w:tcPr>
          <w:p w14:paraId="200AD6B8" w14:textId="77777777" w:rsidR="00CC1835" w:rsidRPr="00AF01BB" w:rsidRDefault="00CC1835" w:rsidP="00B847F4">
            <w:pPr>
              <w:spacing w:beforeLines="50"/>
              <w:jc w:val="center"/>
              <w:rPr>
                <w:i/>
                <w:kern w:val="2"/>
                <w:highlight w:val="yellow"/>
              </w:rPr>
            </w:pPr>
          </w:p>
        </w:tc>
        <w:tc>
          <w:tcPr>
            <w:tcW w:w="1001" w:type="dxa"/>
          </w:tcPr>
          <w:p w14:paraId="5ADC0B96" w14:textId="77777777" w:rsidR="00CC1835" w:rsidRPr="00AF01BB" w:rsidRDefault="00CC1835" w:rsidP="00B847F4">
            <w:pPr>
              <w:spacing w:beforeLines="50"/>
              <w:jc w:val="center"/>
              <w:rPr>
                <w:i/>
                <w:kern w:val="2"/>
                <w:highlight w:val="yellow"/>
              </w:rPr>
            </w:pPr>
          </w:p>
        </w:tc>
      </w:tr>
      <w:tr w:rsidR="00CC1835" w:rsidRPr="00AF01BB" w14:paraId="736B9AD4" w14:textId="77777777" w:rsidTr="00E25B9B">
        <w:trPr>
          <w:trHeight w:val="584"/>
          <w:jc w:val="center"/>
        </w:trPr>
        <w:tc>
          <w:tcPr>
            <w:tcW w:w="1496" w:type="dxa"/>
          </w:tcPr>
          <w:p w14:paraId="37A09AA7"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4</w:t>
            </w:r>
          </w:p>
        </w:tc>
        <w:tc>
          <w:tcPr>
            <w:tcW w:w="1513" w:type="dxa"/>
          </w:tcPr>
          <w:p w14:paraId="2759C4DF" w14:textId="77777777" w:rsidR="00CC1835" w:rsidRPr="00AF01BB" w:rsidRDefault="00CC1835" w:rsidP="00B847F4">
            <w:pPr>
              <w:spacing w:beforeLines="50"/>
              <w:jc w:val="center"/>
              <w:rPr>
                <w:i/>
                <w:kern w:val="2"/>
                <w:highlight w:val="yellow"/>
              </w:rPr>
            </w:pPr>
            <w:r w:rsidRPr="00AF01BB">
              <w:rPr>
                <w:i/>
                <w:kern w:val="2"/>
                <w:highlight w:val="yellow"/>
              </w:rPr>
              <w:t>4</w:t>
            </w:r>
          </w:p>
        </w:tc>
        <w:tc>
          <w:tcPr>
            <w:tcW w:w="1576" w:type="dxa"/>
          </w:tcPr>
          <w:p w14:paraId="39E26E70" w14:textId="77777777" w:rsidR="00CC1835" w:rsidRPr="00AF01BB" w:rsidRDefault="00CC1835" w:rsidP="00B847F4">
            <w:pPr>
              <w:spacing w:beforeLines="50"/>
              <w:jc w:val="center"/>
              <w:rPr>
                <w:i/>
                <w:kern w:val="2"/>
                <w:highlight w:val="yellow"/>
              </w:rPr>
            </w:pPr>
            <w:r w:rsidRPr="00AF01BB">
              <w:rPr>
                <w:rFonts w:hint="eastAsia"/>
                <w:i/>
                <w:kern w:val="2"/>
                <w:highlight w:val="yellow"/>
              </w:rPr>
              <w:t>1</w:t>
            </w:r>
          </w:p>
        </w:tc>
        <w:tc>
          <w:tcPr>
            <w:tcW w:w="1001" w:type="dxa"/>
          </w:tcPr>
          <w:p w14:paraId="3EB386D8" w14:textId="77777777" w:rsidR="00CC1835" w:rsidRPr="00AF01BB" w:rsidRDefault="00CC1835" w:rsidP="00B847F4">
            <w:pPr>
              <w:spacing w:beforeLines="50"/>
              <w:jc w:val="center"/>
              <w:rPr>
                <w:i/>
                <w:kern w:val="2"/>
                <w:highlight w:val="yellow"/>
              </w:rPr>
            </w:pPr>
          </w:p>
        </w:tc>
        <w:tc>
          <w:tcPr>
            <w:tcW w:w="1001" w:type="dxa"/>
          </w:tcPr>
          <w:p w14:paraId="0848E33D" w14:textId="77777777" w:rsidR="00CC1835" w:rsidRPr="00AF01BB" w:rsidRDefault="00CC1835" w:rsidP="00B847F4">
            <w:pPr>
              <w:spacing w:beforeLines="50"/>
              <w:jc w:val="center"/>
              <w:rPr>
                <w:i/>
                <w:kern w:val="2"/>
                <w:highlight w:val="yellow"/>
              </w:rPr>
            </w:pPr>
          </w:p>
        </w:tc>
        <w:tc>
          <w:tcPr>
            <w:tcW w:w="1001" w:type="dxa"/>
          </w:tcPr>
          <w:p w14:paraId="6F425BAC" w14:textId="77777777" w:rsidR="00CC1835" w:rsidRPr="00AF01BB" w:rsidRDefault="00CC1835" w:rsidP="00B847F4">
            <w:pPr>
              <w:spacing w:beforeLines="50"/>
              <w:jc w:val="center"/>
              <w:rPr>
                <w:i/>
                <w:kern w:val="2"/>
                <w:highlight w:val="yellow"/>
              </w:rPr>
            </w:pPr>
          </w:p>
        </w:tc>
        <w:tc>
          <w:tcPr>
            <w:tcW w:w="1001" w:type="dxa"/>
          </w:tcPr>
          <w:p w14:paraId="5FC3BE62" w14:textId="77777777" w:rsidR="00CC1835" w:rsidRPr="00AF01BB" w:rsidRDefault="00CC1835" w:rsidP="00B847F4">
            <w:pPr>
              <w:spacing w:beforeLines="50"/>
              <w:jc w:val="center"/>
              <w:rPr>
                <w:i/>
                <w:kern w:val="2"/>
                <w:highlight w:val="yellow"/>
              </w:rPr>
            </w:pPr>
          </w:p>
        </w:tc>
      </w:tr>
      <w:tr w:rsidR="00CC1835" w:rsidRPr="00AF01BB" w14:paraId="333A4A18" w14:textId="77777777" w:rsidTr="00E25B9B">
        <w:trPr>
          <w:trHeight w:val="593"/>
          <w:jc w:val="center"/>
        </w:trPr>
        <w:tc>
          <w:tcPr>
            <w:tcW w:w="1496" w:type="dxa"/>
          </w:tcPr>
          <w:p w14:paraId="021FA012"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5</w:t>
            </w:r>
          </w:p>
        </w:tc>
        <w:tc>
          <w:tcPr>
            <w:tcW w:w="1513" w:type="dxa"/>
          </w:tcPr>
          <w:p w14:paraId="124C7921" w14:textId="77777777" w:rsidR="00CC1835" w:rsidRPr="00AF01BB" w:rsidRDefault="00CC1835" w:rsidP="00B847F4">
            <w:pPr>
              <w:spacing w:beforeLines="50"/>
              <w:jc w:val="center"/>
              <w:rPr>
                <w:i/>
                <w:kern w:val="2"/>
                <w:highlight w:val="yellow"/>
              </w:rPr>
            </w:pPr>
            <w:r w:rsidRPr="00AF01BB">
              <w:rPr>
                <w:i/>
                <w:kern w:val="2"/>
                <w:highlight w:val="yellow"/>
              </w:rPr>
              <w:t>4</w:t>
            </w:r>
          </w:p>
        </w:tc>
        <w:tc>
          <w:tcPr>
            <w:tcW w:w="1576" w:type="dxa"/>
          </w:tcPr>
          <w:p w14:paraId="1ACFAF60" w14:textId="77777777" w:rsidR="00CC1835" w:rsidRPr="00AF01BB" w:rsidRDefault="00CC1835" w:rsidP="00B847F4">
            <w:pPr>
              <w:spacing w:beforeLines="50"/>
              <w:jc w:val="center"/>
              <w:rPr>
                <w:i/>
                <w:kern w:val="2"/>
                <w:highlight w:val="yellow"/>
              </w:rPr>
            </w:pPr>
            <w:r w:rsidRPr="00AF01BB">
              <w:rPr>
                <w:i/>
                <w:kern w:val="2"/>
                <w:highlight w:val="yellow"/>
              </w:rPr>
              <w:t>2</w:t>
            </w:r>
          </w:p>
        </w:tc>
        <w:tc>
          <w:tcPr>
            <w:tcW w:w="1001" w:type="dxa"/>
          </w:tcPr>
          <w:p w14:paraId="2C87ABD3" w14:textId="77777777" w:rsidR="00CC1835" w:rsidRPr="00AF01BB" w:rsidRDefault="00CC1835" w:rsidP="00B847F4">
            <w:pPr>
              <w:spacing w:beforeLines="50"/>
              <w:jc w:val="center"/>
              <w:rPr>
                <w:i/>
                <w:kern w:val="2"/>
                <w:highlight w:val="yellow"/>
              </w:rPr>
            </w:pPr>
          </w:p>
        </w:tc>
        <w:tc>
          <w:tcPr>
            <w:tcW w:w="1001" w:type="dxa"/>
          </w:tcPr>
          <w:p w14:paraId="6BD78F19" w14:textId="77777777" w:rsidR="00CC1835" w:rsidRPr="00AF01BB" w:rsidRDefault="00CC1835" w:rsidP="00B847F4">
            <w:pPr>
              <w:spacing w:beforeLines="50"/>
              <w:jc w:val="center"/>
              <w:rPr>
                <w:i/>
                <w:kern w:val="2"/>
                <w:highlight w:val="yellow"/>
              </w:rPr>
            </w:pPr>
          </w:p>
        </w:tc>
        <w:tc>
          <w:tcPr>
            <w:tcW w:w="1001" w:type="dxa"/>
          </w:tcPr>
          <w:p w14:paraId="47999CEE" w14:textId="77777777" w:rsidR="00CC1835" w:rsidRPr="00AF01BB" w:rsidRDefault="00CC1835" w:rsidP="00B847F4">
            <w:pPr>
              <w:spacing w:beforeLines="50"/>
              <w:jc w:val="center"/>
              <w:rPr>
                <w:i/>
                <w:kern w:val="2"/>
                <w:highlight w:val="yellow"/>
              </w:rPr>
            </w:pPr>
          </w:p>
        </w:tc>
        <w:tc>
          <w:tcPr>
            <w:tcW w:w="1001" w:type="dxa"/>
          </w:tcPr>
          <w:p w14:paraId="6B263132" w14:textId="77777777" w:rsidR="00CC1835" w:rsidRPr="00AF01BB" w:rsidRDefault="00CC1835" w:rsidP="00B847F4">
            <w:pPr>
              <w:spacing w:beforeLines="50"/>
              <w:jc w:val="center"/>
              <w:rPr>
                <w:i/>
                <w:kern w:val="2"/>
                <w:highlight w:val="yellow"/>
              </w:rPr>
            </w:pPr>
          </w:p>
        </w:tc>
      </w:tr>
      <w:tr w:rsidR="00CC1835" w:rsidRPr="00AF01BB" w14:paraId="62F351A4" w14:textId="77777777" w:rsidTr="00E25B9B">
        <w:trPr>
          <w:trHeight w:val="584"/>
          <w:jc w:val="center"/>
        </w:trPr>
        <w:tc>
          <w:tcPr>
            <w:tcW w:w="1496" w:type="dxa"/>
          </w:tcPr>
          <w:p w14:paraId="5E39492B"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6</w:t>
            </w:r>
          </w:p>
        </w:tc>
        <w:tc>
          <w:tcPr>
            <w:tcW w:w="1513" w:type="dxa"/>
          </w:tcPr>
          <w:p w14:paraId="56B8D747" w14:textId="77777777" w:rsidR="00CC1835" w:rsidRPr="00AF01BB" w:rsidRDefault="00CC1835" w:rsidP="00B847F4">
            <w:pPr>
              <w:spacing w:beforeLines="50"/>
              <w:jc w:val="center"/>
              <w:rPr>
                <w:i/>
                <w:kern w:val="2"/>
                <w:highlight w:val="yellow"/>
              </w:rPr>
            </w:pPr>
            <w:r w:rsidRPr="00AF01BB">
              <w:rPr>
                <w:i/>
                <w:kern w:val="2"/>
                <w:highlight w:val="yellow"/>
              </w:rPr>
              <w:t>4</w:t>
            </w:r>
          </w:p>
        </w:tc>
        <w:tc>
          <w:tcPr>
            <w:tcW w:w="1576" w:type="dxa"/>
          </w:tcPr>
          <w:p w14:paraId="0C27A4C6" w14:textId="77777777" w:rsidR="00CC1835" w:rsidRPr="00AF01BB" w:rsidRDefault="00CC1835" w:rsidP="00B847F4">
            <w:pPr>
              <w:spacing w:beforeLines="50"/>
              <w:jc w:val="center"/>
              <w:rPr>
                <w:i/>
                <w:kern w:val="2"/>
                <w:highlight w:val="yellow"/>
              </w:rPr>
            </w:pPr>
            <w:r w:rsidRPr="00AF01BB">
              <w:rPr>
                <w:i/>
                <w:kern w:val="2"/>
                <w:highlight w:val="yellow"/>
              </w:rPr>
              <w:t>3</w:t>
            </w:r>
          </w:p>
        </w:tc>
        <w:tc>
          <w:tcPr>
            <w:tcW w:w="1001" w:type="dxa"/>
          </w:tcPr>
          <w:p w14:paraId="67E8FB92" w14:textId="77777777" w:rsidR="00CC1835" w:rsidRPr="00AF01BB" w:rsidRDefault="00CC1835" w:rsidP="00B847F4">
            <w:pPr>
              <w:spacing w:beforeLines="50"/>
              <w:jc w:val="center"/>
              <w:rPr>
                <w:i/>
                <w:kern w:val="2"/>
                <w:highlight w:val="yellow"/>
              </w:rPr>
            </w:pPr>
          </w:p>
        </w:tc>
        <w:tc>
          <w:tcPr>
            <w:tcW w:w="1001" w:type="dxa"/>
          </w:tcPr>
          <w:p w14:paraId="7008005B" w14:textId="77777777" w:rsidR="00CC1835" w:rsidRPr="00AF01BB" w:rsidRDefault="00CC1835" w:rsidP="00B847F4">
            <w:pPr>
              <w:spacing w:beforeLines="50"/>
              <w:jc w:val="center"/>
              <w:rPr>
                <w:i/>
                <w:kern w:val="2"/>
                <w:highlight w:val="yellow"/>
              </w:rPr>
            </w:pPr>
          </w:p>
        </w:tc>
        <w:tc>
          <w:tcPr>
            <w:tcW w:w="1001" w:type="dxa"/>
          </w:tcPr>
          <w:p w14:paraId="7E02879C" w14:textId="77777777" w:rsidR="00CC1835" w:rsidRPr="00AF01BB" w:rsidRDefault="00CC1835" w:rsidP="00B847F4">
            <w:pPr>
              <w:spacing w:beforeLines="50"/>
              <w:jc w:val="center"/>
              <w:rPr>
                <w:i/>
                <w:kern w:val="2"/>
                <w:highlight w:val="yellow"/>
              </w:rPr>
            </w:pPr>
          </w:p>
        </w:tc>
        <w:tc>
          <w:tcPr>
            <w:tcW w:w="1001" w:type="dxa"/>
          </w:tcPr>
          <w:p w14:paraId="421962E2" w14:textId="77777777" w:rsidR="00CC1835" w:rsidRPr="00AF01BB" w:rsidRDefault="00CC1835" w:rsidP="00B847F4">
            <w:pPr>
              <w:spacing w:beforeLines="50"/>
              <w:jc w:val="center"/>
              <w:rPr>
                <w:i/>
                <w:kern w:val="2"/>
                <w:highlight w:val="yellow"/>
              </w:rPr>
            </w:pPr>
          </w:p>
        </w:tc>
      </w:tr>
      <w:tr w:rsidR="00CC1835" w:rsidRPr="00AF01BB" w14:paraId="43FC8619" w14:textId="77777777" w:rsidTr="00E25B9B">
        <w:trPr>
          <w:trHeight w:val="584"/>
          <w:jc w:val="center"/>
        </w:trPr>
        <w:tc>
          <w:tcPr>
            <w:tcW w:w="1496" w:type="dxa"/>
          </w:tcPr>
          <w:p w14:paraId="2B8FDCBE"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7</w:t>
            </w:r>
          </w:p>
        </w:tc>
        <w:tc>
          <w:tcPr>
            <w:tcW w:w="1513" w:type="dxa"/>
          </w:tcPr>
          <w:p w14:paraId="49142889" w14:textId="77777777" w:rsidR="00CC1835" w:rsidRPr="00AF01BB" w:rsidRDefault="00CC1835" w:rsidP="00B847F4">
            <w:pPr>
              <w:spacing w:beforeLines="50"/>
              <w:jc w:val="center"/>
              <w:rPr>
                <w:i/>
                <w:kern w:val="2"/>
                <w:highlight w:val="yellow"/>
              </w:rPr>
            </w:pPr>
            <w:r w:rsidRPr="00AF01BB">
              <w:rPr>
                <w:i/>
                <w:kern w:val="2"/>
                <w:highlight w:val="yellow"/>
              </w:rPr>
              <w:t>7</w:t>
            </w:r>
          </w:p>
        </w:tc>
        <w:tc>
          <w:tcPr>
            <w:tcW w:w="1576" w:type="dxa"/>
          </w:tcPr>
          <w:p w14:paraId="2563DC80" w14:textId="77777777" w:rsidR="00CC1835" w:rsidRPr="00AF01BB" w:rsidRDefault="00CC1835" w:rsidP="00B847F4">
            <w:pPr>
              <w:spacing w:beforeLines="50"/>
              <w:jc w:val="center"/>
              <w:rPr>
                <w:i/>
                <w:kern w:val="2"/>
                <w:highlight w:val="yellow"/>
              </w:rPr>
            </w:pPr>
            <w:r w:rsidRPr="00AF01BB">
              <w:rPr>
                <w:rFonts w:hint="eastAsia"/>
                <w:i/>
                <w:kern w:val="2"/>
                <w:highlight w:val="yellow"/>
              </w:rPr>
              <w:t>1</w:t>
            </w:r>
          </w:p>
        </w:tc>
        <w:tc>
          <w:tcPr>
            <w:tcW w:w="1001" w:type="dxa"/>
          </w:tcPr>
          <w:p w14:paraId="030ECDFB" w14:textId="77777777" w:rsidR="00CC1835" w:rsidRPr="00AF01BB" w:rsidRDefault="00CC1835" w:rsidP="00B847F4">
            <w:pPr>
              <w:spacing w:beforeLines="50"/>
              <w:jc w:val="center"/>
              <w:rPr>
                <w:i/>
                <w:kern w:val="2"/>
                <w:highlight w:val="yellow"/>
              </w:rPr>
            </w:pPr>
          </w:p>
        </w:tc>
        <w:tc>
          <w:tcPr>
            <w:tcW w:w="1001" w:type="dxa"/>
          </w:tcPr>
          <w:p w14:paraId="6A00C17D" w14:textId="77777777" w:rsidR="00CC1835" w:rsidRPr="00AF01BB" w:rsidRDefault="00CC1835" w:rsidP="00B847F4">
            <w:pPr>
              <w:spacing w:beforeLines="50"/>
              <w:jc w:val="center"/>
              <w:rPr>
                <w:i/>
                <w:kern w:val="2"/>
                <w:highlight w:val="yellow"/>
              </w:rPr>
            </w:pPr>
          </w:p>
        </w:tc>
        <w:tc>
          <w:tcPr>
            <w:tcW w:w="1001" w:type="dxa"/>
          </w:tcPr>
          <w:p w14:paraId="3A0BD82A" w14:textId="77777777" w:rsidR="00CC1835" w:rsidRPr="00AF01BB" w:rsidRDefault="00CC1835" w:rsidP="00B847F4">
            <w:pPr>
              <w:spacing w:beforeLines="50"/>
              <w:jc w:val="center"/>
              <w:rPr>
                <w:i/>
                <w:kern w:val="2"/>
                <w:highlight w:val="yellow"/>
              </w:rPr>
            </w:pPr>
          </w:p>
        </w:tc>
        <w:tc>
          <w:tcPr>
            <w:tcW w:w="1001" w:type="dxa"/>
          </w:tcPr>
          <w:p w14:paraId="7370A87C" w14:textId="77777777" w:rsidR="00CC1835" w:rsidRPr="00AF01BB" w:rsidRDefault="00CC1835" w:rsidP="00B847F4">
            <w:pPr>
              <w:spacing w:beforeLines="50"/>
              <w:jc w:val="center"/>
              <w:rPr>
                <w:i/>
                <w:kern w:val="2"/>
                <w:highlight w:val="yellow"/>
              </w:rPr>
            </w:pPr>
          </w:p>
        </w:tc>
      </w:tr>
      <w:tr w:rsidR="00CC1835" w:rsidRPr="00AF01BB" w14:paraId="2C46A06D" w14:textId="77777777" w:rsidTr="00E25B9B">
        <w:trPr>
          <w:trHeight w:val="584"/>
          <w:jc w:val="center"/>
        </w:trPr>
        <w:tc>
          <w:tcPr>
            <w:tcW w:w="1496" w:type="dxa"/>
          </w:tcPr>
          <w:p w14:paraId="49B13A08"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8</w:t>
            </w:r>
          </w:p>
        </w:tc>
        <w:tc>
          <w:tcPr>
            <w:tcW w:w="1513" w:type="dxa"/>
          </w:tcPr>
          <w:p w14:paraId="2F0C33A7" w14:textId="77777777" w:rsidR="00CC1835" w:rsidRPr="00AF01BB" w:rsidRDefault="00CC1835" w:rsidP="00B847F4">
            <w:pPr>
              <w:spacing w:beforeLines="50"/>
              <w:jc w:val="center"/>
              <w:rPr>
                <w:i/>
                <w:kern w:val="2"/>
                <w:highlight w:val="yellow"/>
              </w:rPr>
            </w:pPr>
            <w:r w:rsidRPr="00AF01BB">
              <w:rPr>
                <w:i/>
                <w:kern w:val="2"/>
                <w:highlight w:val="yellow"/>
              </w:rPr>
              <w:t>7</w:t>
            </w:r>
          </w:p>
        </w:tc>
        <w:tc>
          <w:tcPr>
            <w:tcW w:w="1576" w:type="dxa"/>
          </w:tcPr>
          <w:p w14:paraId="022652FB" w14:textId="77777777" w:rsidR="00CC1835" w:rsidRPr="00AF01BB" w:rsidRDefault="00CC1835" w:rsidP="00B847F4">
            <w:pPr>
              <w:spacing w:beforeLines="50"/>
              <w:jc w:val="center"/>
              <w:rPr>
                <w:i/>
                <w:kern w:val="2"/>
                <w:highlight w:val="yellow"/>
              </w:rPr>
            </w:pPr>
            <w:r w:rsidRPr="00AF01BB">
              <w:rPr>
                <w:i/>
                <w:kern w:val="2"/>
                <w:highlight w:val="yellow"/>
              </w:rPr>
              <w:t>2</w:t>
            </w:r>
          </w:p>
        </w:tc>
        <w:tc>
          <w:tcPr>
            <w:tcW w:w="1001" w:type="dxa"/>
          </w:tcPr>
          <w:p w14:paraId="134A1B56" w14:textId="77777777" w:rsidR="00CC1835" w:rsidRPr="00AF01BB" w:rsidRDefault="00CC1835" w:rsidP="00B847F4">
            <w:pPr>
              <w:spacing w:beforeLines="50"/>
              <w:jc w:val="center"/>
              <w:rPr>
                <w:i/>
                <w:kern w:val="2"/>
                <w:highlight w:val="yellow"/>
              </w:rPr>
            </w:pPr>
          </w:p>
        </w:tc>
        <w:tc>
          <w:tcPr>
            <w:tcW w:w="1001" w:type="dxa"/>
          </w:tcPr>
          <w:p w14:paraId="1D0775E8" w14:textId="77777777" w:rsidR="00CC1835" w:rsidRPr="00AF01BB" w:rsidRDefault="00CC1835" w:rsidP="00B847F4">
            <w:pPr>
              <w:spacing w:beforeLines="50"/>
              <w:jc w:val="center"/>
              <w:rPr>
                <w:i/>
                <w:kern w:val="2"/>
                <w:highlight w:val="yellow"/>
              </w:rPr>
            </w:pPr>
          </w:p>
        </w:tc>
        <w:tc>
          <w:tcPr>
            <w:tcW w:w="1001" w:type="dxa"/>
          </w:tcPr>
          <w:p w14:paraId="42431096" w14:textId="77777777" w:rsidR="00CC1835" w:rsidRPr="00AF01BB" w:rsidRDefault="00CC1835" w:rsidP="00B847F4">
            <w:pPr>
              <w:spacing w:beforeLines="50"/>
              <w:jc w:val="center"/>
              <w:rPr>
                <w:i/>
                <w:kern w:val="2"/>
                <w:highlight w:val="yellow"/>
              </w:rPr>
            </w:pPr>
          </w:p>
        </w:tc>
        <w:tc>
          <w:tcPr>
            <w:tcW w:w="1001" w:type="dxa"/>
          </w:tcPr>
          <w:p w14:paraId="21E01306" w14:textId="77777777" w:rsidR="00CC1835" w:rsidRPr="00AF01BB" w:rsidRDefault="00CC1835" w:rsidP="00B847F4">
            <w:pPr>
              <w:spacing w:beforeLines="50"/>
              <w:jc w:val="center"/>
              <w:rPr>
                <w:i/>
                <w:kern w:val="2"/>
                <w:highlight w:val="yellow"/>
              </w:rPr>
            </w:pPr>
          </w:p>
        </w:tc>
      </w:tr>
      <w:tr w:rsidR="00CC1835" w:rsidRPr="00AF01BB" w14:paraId="2F34085C" w14:textId="77777777" w:rsidTr="00E25B9B">
        <w:trPr>
          <w:trHeight w:val="584"/>
          <w:jc w:val="center"/>
        </w:trPr>
        <w:tc>
          <w:tcPr>
            <w:tcW w:w="1496" w:type="dxa"/>
          </w:tcPr>
          <w:p w14:paraId="2C8547DF" w14:textId="77777777" w:rsidR="00CC1835" w:rsidRPr="00AF01BB" w:rsidRDefault="00CC1835" w:rsidP="00B847F4">
            <w:pPr>
              <w:spacing w:beforeLines="50"/>
              <w:jc w:val="center"/>
              <w:rPr>
                <w:i/>
                <w:kern w:val="2"/>
                <w:highlight w:val="yellow"/>
              </w:rPr>
            </w:pPr>
            <w:r w:rsidRPr="00AF01BB">
              <w:rPr>
                <w:rFonts w:hint="eastAsia"/>
                <w:i/>
                <w:kern w:val="2"/>
                <w:highlight w:val="yellow"/>
              </w:rPr>
              <w:t>C</w:t>
            </w:r>
            <w:r w:rsidRPr="00AF01BB">
              <w:rPr>
                <w:i/>
                <w:kern w:val="2"/>
                <w:highlight w:val="yellow"/>
              </w:rPr>
              <w:t>ase 9</w:t>
            </w:r>
          </w:p>
        </w:tc>
        <w:tc>
          <w:tcPr>
            <w:tcW w:w="1513" w:type="dxa"/>
          </w:tcPr>
          <w:p w14:paraId="1022FA6D" w14:textId="77777777" w:rsidR="00CC1835" w:rsidRPr="00AF01BB" w:rsidRDefault="00CC1835" w:rsidP="00B847F4">
            <w:pPr>
              <w:spacing w:beforeLines="50"/>
              <w:jc w:val="center"/>
              <w:rPr>
                <w:i/>
                <w:kern w:val="2"/>
                <w:highlight w:val="yellow"/>
              </w:rPr>
            </w:pPr>
            <w:r w:rsidRPr="00AF01BB">
              <w:rPr>
                <w:i/>
                <w:kern w:val="2"/>
                <w:highlight w:val="yellow"/>
              </w:rPr>
              <w:t>7</w:t>
            </w:r>
          </w:p>
        </w:tc>
        <w:tc>
          <w:tcPr>
            <w:tcW w:w="1576" w:type="dxa"/>
          </w:tcPr>
          <w:p w14:paraId="28EDD4DB" w14:textId="77777777" w:rsidR="00CC1835" w:rsidRPr="00AF01BB" w:rsidRDefault="00CC1835" w:rsidP="00B847F4">
            <w:pPr>
              <w:spacing w:beforeLines="50"/>
              <w:jc w:val="center"/>
              <w:rPr>
                <w:i/>
                <w:kern w:val="2"/>
                <w:highlight w:val="yellow"/>
              </w:rPr>
            </w:pPr>
            <w:r w:rsidRPr="00AF01BB">
              <w:rPr>
                <w:i/>
                <w:kern w:val="2"/>
                <w:highlight w:val="yellow"/>
              </w:rPr>
              <w:t>3</w:t>
            </w:r>
          </w:p>
        </w:tc>
        <w:tc>
          <w:tcPr>
            <w:tcW w:w="1001" w:type="dxa"/>
          </w:tcPr>
          <w:p w14:paraId="470BA44F" w14:textId="77777777" w:rsidR="00CC1835" w:rsidRPr="00AF01BB" w:rsidRDefault="00CC1835" w:rsidP="00B847F4">
            <w:pPr>
              <w:spacing w:beforeLines="50"/>
              <w:jc w:val="center"/>
              <w:rPr>
                <w:i/>
                <w:kern w:val="2"/>
                <w:highlight w:val="yellow"/>
              </w:rPr>
            </w:pPr>
          </w:p>
        </w:tc>
        <w:tc>
          <w:tcPr>
            <w:tcW w:w="1001" w:type="dxa"/>
          </w:tcPr>
          <w:p w14:paraId="24AB40DE" w14:textId="77777777" w:rsidR="00CC1835" w:rsidRPr="00AF01BB" w:rsidRDefault="00CC1835" w:rsidP="00B847F4">
            <w:pPr>
              <w:spacing w:beforeLines="50"/>
              <w:jc w:val="center"/>
              <w:rPr>
                <w:i/>
                <w:kern w:val="2"/>
                <w:highlight w:val="yellow"/>
              </w:rPr>
            </w:pPr>
          </w:p>
        </w:tc>
        <w:tc>
          <w:tcPr>
            <w:tcW w:w="1001" w:type="dxa"/>
          </w:tcPr>
          <w:p w14:paraId="58E45A24" w14:textId="77777777" w:rsidR="00CC1835" w:rsidRPr="00AF01BB" w:rsidRDefault="00CC1835" w:rsidP="00B847F4">
            <w:pPr>
              <w:spacing w:beforeLines="50"/>
              <w:jc w:val="center"/>
              <w:rPr>
                <w:i/>
                <w:kern w:val="2"/>
                <w:highlight w:val="yellow"/>
              </w:rPr>
            </w:pPr>
          </w:p>
        </w:tc>
        <w:tc>
          <w:tcPr>
            <w:tcW w:w="1001" w:type="dxa"/>
          </w:tcPr>
          <w:p w14:paraId="4B62FA95" w14:textId="77777777" w:rsidR="00CC1835" w:rsidRPr="00AF01BB" w:rsidRDefault="00CC1835" w:rsidP="00B847F4">
            <w:pPr>
              <w:spacing w:beforeLines="50"/>
              <w:jc w:val="center"/>
              <w:rPr>
                <w:i/>
                <w:kern w:val="2"/>
                <w:highlight w:val="yellow"/>
              </w:rPr>
            </w:pPr>
          </w:p>
        </w:tc>
      </w:tr>
      <w:tr w:rsidR="00CC1835" w:rsidRPr="00AF01BB" w14:paraId="4E0DBD03" w14:textId="77777777" w:rsidTr="00E25B9B">
        <w:trPr>
          <w:trHeight w:val="1961"/>
          <w:jc w:val="center"/>
        </w:trPr>
        <w:tc>
          <w:tcPr>
            <w:tcW w:w="8592" w:type="dxa"/>
            <w:gridSpan w:val="7"/>
          </w:tcPr>
          <w:p w14:paraId="7A319047" w14:textId="77777777" w:rsidR="00CC1835" w:rsidRPr="00AF01BB" w:rsidRDefault="00CC1835" w:rsidP="00B847F4">
            <w:pPr>
              <w:spacing w:beforeLines="50"/>
              <w:jc w:val="left"/>
              <w:rPr>
                <w:i/>
                <w:kern w:val="2"/>
                <w:highlight w:val="yellow"/>
              </w:rPr>
            </w:pPr>
            <w:r w:rsidRPr="00AF01BB">
              <w:rPr>
                <w:rFonts w:hint="eastAsia"/>
                <w:i/>
                <w:kern w:val="2"/>
                <w:highlight w:val="yellow"/>
              </w:rPr>
              <w:lastRenderedPageBreak/>
              <w:t>N</w:t>
            </w:r>
            <w:r w:rsidRPr="00AF01BB">
              <w:rPr>
                <w:i/>
                <w:kern w:val="2"/>
                <w:highlight w:val="yellow"/>
              </w:rPr>
              <w:t xml:space="preserve">ote: </w:t>
            </w:r>
          </w:p>
          <w:p w14:paraId="5A78F258" w14:textId="77777777" w:rsidR="00CC1835" w:rsidRPr="00AF01BB" w:rsidRDefault="00CC1835" w:rsidP="00CC1835">
            <w:pPr>
              <w:numPr>
                <w:ilvl w:val="0"/>
                <w:numId w:val="47"/>
              </w:numPr>
              <w:overflowPunct/>
              <w:autoSpaceDE/>
              <w:autoSpaceDN/>
              <w:adjustRightInd/>
              <w:spacing w:after="0"/>
              <w:jc w:val="left"/>
              <w:textAlignment w:val="auto"/>
              <w:rPr>
                <w:i/>
                <w:kern w:val="2"/>
                <w:highlight w:val="yellow"/>
              </w:rPr>
            </w:pPr>
            <w:r w:rsidRPr="00AF01BB">
              <w:rPr>
                <w:i/>
                <w:kern w:val="2"/>
                <w:highlight w:val="yellow"/>
              </w:rPr>
              <w:t>Other cases are not precluded</w:t>
            </w:r>
          </w:p>
          <w:p w14:paraId="6CF6123A" w14:textId="77777777" w:rsidR="00CC1835" w:rsidRPr="00AF01BB" w:rsidRDefault="00CC1835" w:rsidP="00CC1835">
            <w:pPr>
              <w:numPr>
                <w:ilvl w:val="0"/>
                <w:numId w:val="47"/>
              </w:numPr>
              <w:overflowPunct/>
              <w:autoSpaceDE/>
              <w:autoSpaceDN/>
              <w:adjustRightInd/>
              <w:spacing w:after="0"/>
              <w:jc w:val="left"/>
              <w:textAlignment w:val="auto"/>
              <w:rPr>
                <w:i/>
                <w:kern w:val="2"/>
                <w:highlight w:val="yellow"/>
              </w:rPr>
            </w:pPr>
            <w:r w:rsidRPr="00AF01BB">
              <w:rPr>
                <w:rFonts w:hint="eastAsia"/>
                <w:i/>
                <w:kern w:val="2"/>
                <w:highlight w:val="yellow"/>
              </w:rPr>
              <w:t xml:space="preserve">The table here </w:t>
            </w:r>
            <w:r w:rsidRPr="00AF01BB">
              <w:rPr>
                <w:i/>
                <w:kern w:val="2"/>
                <w:highlight w:val="yellow"/>
              </w:rPr>
              <w:t>doesn’t</w:t>
            </w:r>
            <w:r w:rsidRPr="00AF01BB">
              <w:rPr>
                <w:rFonts w:hint="eastAsia"/>
                <w:i/>
                <w:kern w:val="2"/>
                <w:highlight w:val="yellow"/>
              </w:rPr>
              <w:t xml:space="preserve"> </w:t>
            </w:r>
            <w:r w:rsidRPr="00AF01BB">
              <w:rPr>
                <w:i/>
                <w:kern w:val="2"/>
                <w:highlight w:val="yellow"/>
              </w:rPr>
              <w:t>mean all the combinations above are valid</w:t>
            </w:r>
          </w:p>
          <w:p w14:paraId="3726295E" w14:textId="77777777" w:rsidR="00CC1835" w:rsidRPr="00AF01BB" w:rsidRDefault="00CC1835" w:rsidP="00CC1835">
            <w:pPr>
              <w:numPr>
                <w:ilvl w:val="0"/>
                <w:numId w:val="47"/>
              </w:numPr>
              <w:overflowPunct/>
              <w:autoSpaceDE/>
              <w:autoSpaceDN/>
              <w:adjustRightInd/>
              <w:spacing w:after="0"/>
              <w:jc w:val="left"/>
              <w:textAlignment w:val="auto"/>
              <w:rPr>
                <w:i/>
                <w:kern w:val="2"/>
                <w:highlight w:val="yellow"/>
              </w:rPr>
            </w:pPr>
            <w:r w:rsidRPr="00AF01BB">
              <w:rPr>
                <w:i/>
                <w:kern w:val="2"/>
                <w:highlight w:val="yellow"/>
              </w:rPr>
              <w:t xml:space="preserve">The table here doesn’t mean increased PDCCH monitoring capability is supported for all SCS. N/A can be filled in the corresponding cell for the SCS not applicable </w:t>
            </w:r>
          </w:p>
        </w:tc>
      </w:tr>
    </w:tbl>
    <w:p w14:paraId="7763D3CE" w14:textId="7C3EE06E" w:rsidR="00CC1835" w:rsidRDefault="00CC1835" w:rsidP="00AD61DC">
      <w:pPr>
        <w:jc w:val="both"/>
      </w:pPr>
    </w:p>
    <w:p w14:paraId="1334C77C" w14:textId="4140328D" w:rsidR="00CC1835" w:rsidRDefault="00CC1835" w:rsidP="00AD61DC">
      <w:pPr>
        <w:jc w:val="both"/>
      </w:pPr>
      <w:r>
        <w:t>Based on the definition of X (the minimum gap between the start of two consecutive spans) and Y (the maximum length of each span), it can be seen that: (1) if a UE is capable of supporting (X,Y) = (2,2), it can already supports a configuration that is compatible with (2,1). The same observation holds true for (4,3), (4,2) and (4,1) as well as for (7,3), (7,2) and (7,1). An illustration of span configuration based on the (</w:t>
      </w:r>
      <w:proofErr w:type="gramStart"/>
      <w:r>
        <w:t>X,Y</w:t>
      </w:r>
      <w:proofErr w:type="gramEnd"/>
      <w:r>
        <w:t>) pairs in the table above as given in Figure 2.</w:t>
      </w:r>
    </w:p>
    <w:p w14:paraId="5ED9084F" w14:textId="77777777" w:rsidR="00CC1835" w:rsidRDefault="00CC1835" w:rsidP="00CC1835">
      <w:pPr>
        <w:keepNext/>
        <w:jc w:val="center"/>
      </w:pPr>
      <w:r w:rsidRPr="00CC1835">
        <w:object w:dxaOrig="18751" w:dyaOrig="12271" w14:anchorId="46F1E64E">
          <v:shape id="_x0000_i1032" type="#_x0000_t75" style="width:371.5pt;height:242.95pt" o:ole="">
            <v:imagedata r:id="rId25" o:title=""/>
          </v:shape>
          <o:OLEObject Type="Embed" ProgID="Visio.Drawing.15" ShapeID="_x0000_i1032" DrawAspect="Content" ObjectID="_1627484224" r:id="rId26"/>
        </w:object>
      </w:r>
    </w:p>
    <w:p w14:paraId="0F56B057" w14:textId="7F4909F2" w:rsidR="00CC1835" w:rsidRDefault="00CC1835" w:rsidP="00CC1835">
      <w:pPr>
        <w:pStyle w:val="Caption"/>
        <w:jc w:val="center"/>
      </w:pPr>
      <w:r>
        <w:t xml:space="preserve">Figure </w:t>
      </w:r>
      <w:fldSimple w:instr=" SEQ Figure \* ARABIC ">
        <w:r w:rsidR="00B847F4">
          <w:rPr>
            <w:noProof/>
          </w:rPr>
          <w:t>3</w:t>
        </w:r>
      </w:fldSimple>
      <w:r>
        <w:t>: An example of span configuration under different (</w:t>
      </w:r>
      <w:proofErr w:type="gramStart"/>
      <w:r>
        <w:t>X,Y</w:t>
      </w:r>
      <w:proofErr w:type="gramEnd"/>
      <w:r>
        <w:t>) pairs.</w:t>
      </w:r>
    </w:p>
    <w:p w14:paraId="23A82B93" w14:textId="55436418" w:rsidR="00CC1835" w:rsidRDefault="00CC1835" w:rsidP="00AD61DC">
      <w:pPr>
        <w:jc w:val="both"/>
      </w:pPr>
      <w:r>
        <w:t>Hence, we propose that:</w:t>
      </w:r>
    </w:p>
    <w:p w14:paraId="1563C9EF" w14:textId="17375D5E" w:rsidR="00CC1835" w:rsidRPr="00CC1835" w:rsidRDefault="00CC1835" w:rsidP="00AD61DC">
      <w:pPr>
        <w:jc w:val="both"/>
        <w:rPr>
          <w:b/>
        </w:rPr>
      </w:pPr>
      <w:r w:rsidRPr="00CC1835">
        <w:rPr>
          <w:b/>
        </w:rPr>
        <w:t xml:space="preserve">Proposal 11: </w:t>
      </w:r>
      <w:r w:rsidRPr="00EA1CF3">
        <w:rPr>
          <w:b/>
        </w:rPr>
        <w:t>Under the new PDCCH monitoring capability for scheduling URLLC, only the following (</w:t>
      </w:r>
      <w:proofErr w:type="gramStart"/>
      <w:r w:rsidRPr="00EA1CF3">
        <w:rPr>
          <w:b/>
        </w:rPr>
        <w:t>X,Y</w:t>
      </w:r>
      <w:proofErr w:type="gramEnd"/>
      <w:r w:rsidRPr="00EA1CF3">
        <w:rPr>
          <w:b/>
        </w:rPr>
        <w:t>) pairs are introduced: (2,2), (4,3) and (7,3).</w:t>
      </w:r>
    </w:p>
    <w:p w14:paraId="5CF3FE98" w14:textId="0BFD208A" w:rsidR="00CC1835" w:rsidRDefault="00CC1835" w:rsidP="00AD61DC">
      <w:pPr>
        <w:jc w:val="both"/>
      </w:pPr>
      <w:r>
        <w:t>Another open item is the number of CCEs, and potentially the number of BDs, per span under different (</w:t>
      </w:r>
      <w:proofErr w:type="gramStart"/>
      <w:r>
        <w:t>X,Y</w:t>
      </w:r>
      <w:proofErr w:type="gramEnd"/>
      <w:r>
        <w:t>) pairs. To define the limits, some more progress on the URLLC PDCCH design is needed. Hence, we propose that RAN1 defers this decision until the design of the URLLC PDCCH is more mature.</w:t>
      </w:r>
      <w:r w:rsidR="00D11FA0">
        <w:t xml:space="preserve"> </w:t>
      </w:r>
      <w:r w:rsidR="00D11FA0" w:rsidRPr="00D11FA0">
        <w:t xml:space="preserve">In general, under the CA framework, the total number of CCEs and BDs per slot can be increased by </w:t>
      </w:r>
      <w:r w:rsidR="00D11FA0">
        <w:t xml:space="preserve">up to </w:t>
      </w:r>
      <w:r w:rsidR="00D11FA0" w:rsidRPr="00D11FA0">
        <w:t xml:space="preserve">a factor of 2. </w:t>
      </w:r>
    </w:p>
    <w:p w14:paraId="183DFFB8" w14:textId="4A4C39F7" w:rsidR="00734309" w:rsidRPr="00D11FA0" w:rsidRDefault="00CC1835" w:rsidP="00D346E8">
      <w:pPr>
        <w:jc w:val="both"/>
        <w:rPr>
          <w:b/>
        </w:rPr>
      </w:pPr>
      <w:r w:rsidRPr="00D11FA0">
        <w:rPr>
          <w:b/>
        </w:rPr>
        <w:t xml:space="preserve">Proposal 12: </w:t>
      </w:r>
      <w:r w:rsidR="00D11FA0" w:rsidRPr="00D11FA0">
        <w:rPr>
          <w:b/>
        </w:rPr>
        <w:t xml:space="preserve">The limit on the number of CCEs/BDs per span can be decided once RAN1 concluded other aspects of the PDCCH design.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35BBFF8" w14:textId="77777777" w:rsidR="002E4504" w:rsidRPr="00D62FB0" w:rsidRDefault="002E4504" w:rsidP="006601A3">
      <w:pPr>
        <w:jc w:val="both"/>
        <w:rPr>
          <w:rFonts w:asciiTheme="majorBidi" w:hAnsiTheme="majorBidi" w:cstheme="majorBidi"/>
          <w:lang w:eastAsia="zh-CN"/>
        </w:rPr>
      </w:pPr>
      <w:r w:rsidRPr="00D62FB0">
        <w:rPr>
          <w:rFonts w:asciiTheme="majorBidi" w:hAnsiTheme="majorBidi" w:cstheme="majorBidi"/>
          <w:lang w:eastAsia="zh-CN"/>
        </w:rPr>
        <w:t xml:space="preserve">In this contribution, we have shared our view on the design of DCI format and enhanced PDCCH monitoring for </w:t>
      </w:r>
      <w:proofErr w:type="spellStart"/>
      <w:r w:rsidRPr="00D62FB0">
        <w:rPr>
          <w:rFonts w:asciiTheme="majorBidi" w:hAnsiTheme="majorBidi" w:cstheme="majorBidi"/>
          <w:lang w:eastAsia="zh-CN"/>
        </w:rPr>
        <w:t>eURLLC</w:t>
      </w:r>
      <w:proofErr w:type="spellEnd"/>
      <w:r w:rsidRPr="00D62FB0">
        <w:rPr>
          <w:rFonts w:asciiTheme="majorBidi" w:hAnsiTheme="majorBidi" w:cstheme="majorBidi"/>
          <w:lang w:eastAsia="zh-CN"/>
        </w:rPr>
        <w:t xml:space="preserve"> in Rel-16. To this end, we have made the following proposals.</w:t>
      </w:r>
    </w:p>
    <w:p w14:paraId="3C3B020A" w14:textId="77777777" w:rsidR="00325295" w:rsidRPr="00325295" w:rsidRDefault="00325295" w:rsidP="00325295">
      <w:pPr>
        <w:jc w:val="both"/>
        <w:rPr>
          <w:rFonts w:asciiTheme="majorBidi" w:hAnsiTheme="majorBidi" w:cstheme="majorBidi"/>
          <w:b/>
          <w:bCs/>
          <w:iCs/>
        </w:rPr>
      </w:pPr>
      <w:r w:rsidRPr="00325295">
        <w:rPr>
          <w:b/>
          <w:szCs w:val="22"/>
        </w:rPr>
        <w:lastRenderedPageBreak/>
        <w:t xml:space="preserve">Proposal 1: </w:t>
      </w:r>
      <w:r w:rsidRPr="00325295">
        <w:rPr>
          <w:rFonts w:asciiTheme="majorBidi" w:hAnsiTheme="majorBidi" w:cstheme="majorBidi"/>
          <w:b/>
          <w:bCs/>
          <w:iCs/>
          <w:lang w:val="en-GB"/>
        </w:rPr>
        <w:t>A single scheduling granularity is applicable for both the starting point and the length of PDSCH scheduling under resource allocation type 1. The granularity can be configurable and selected between configuration 1 or 2 as defined for resource allocation type 0 in Rel. 15 NR.</w:t>
      </w:r>
    </w:p>
    <w:p w14:paraId="67FE0A46" w14:textId="77777777" w:rsidR="00325295" w:rsidRPr="00325295" w:rsidRDefault="00325295" w:rsidP="00325295">
      <w:pPr>
        <w:jc w:val="both"/>
        <w:rPr>
          <w:b/>
          <w:szCs w:val="22"/>
        </w:rPr>
      </w:pPr>
      <w:r w:rsidRPr="00325295">
        <w:rPr>
          <w:b/>
          <w:szCs w:val="22"/>
        </w:rPr>
        <w:t>Proposal 2: For URLLC scheduling, resource allocation type 0 is not supported.</w:t>
      </w:r>
    </w:p>
    <w:p w14:paraId="504C9301" w14:textId="77777777" w:rsidR="00463D11" w:rsidRPr="00463D11" w:rsidRDefault="00463D11" w:rsidP="00463D11">
      <w:pPr>
        <w:tabs>
          <w:tab w:val="num" w:pos="2880"/>
        </w:tabs>
        <w:jc w:val="both"/>
        <w:rPr>
          <w:b/>
          <w:szCs w:val="22"/>
        </w:rPr>
      </w:pPr>
      <w:r w:rsidRPr="00463D11">
        <w:rPr>
          <w:b/>
          <w:szCs w:val="22"/>
        </w:rPr>
        <w:t xml:space="preserve">Proposal 3: Configure a separate TDRA table for </w:t>
      </w:r>
      <w:proofErr w:type="spellStart"/>
      <w:r w:rsidRPr="00463D11">
        <w:rPr>
          <w:b/>
          <w:szCs w:val="22"/>
        </w:rPr>
        <w:t>eMBB</w:t>
      </w:r>
      <w:proofErr w:type="spellEnd"/>
      <w:r w:rsidRPr="00463D11">
        <w:rPr>
          <w:b/>
          <w:szCs w:val="22"/>
        </w:rPr>
        <w:t xml:space="preserve"> vs. URLLC scheduling for a UE that supports multiple services.</w:t>
      </w:r>
    </w:p>
    <w:p w14:paraId="1BA19DC1" w14:textId="77777777" w:rsidR="00463D11" w:rsidRPr="00463D11" w:rsidRDefault="00463D11" w:rsidP="00463D11">
      <w:pPr>
        <w:tabs>
          <w:tab w:val="num" w:pos="2880"/>
        </w:tabs>
        <w:jc w:val="both"/>
        <w:rPr>
          <w:b/>
          <w:szCs w:val="22"/>
        </w:rPr>
      </w:pPr>
      <w:r w:rsidRPr="00463D11">
        <w:rPr>
          <w:b/>
          <w:szCs w:val="22"/>
        </w:rPr>
        <w:t>Proposal 4: Adopt a new SLIV reference point for scheduling URLLC in the downlink.</w:t>
      </w:r>
    </w:p>
    <w:p w14:paraId="14C0FD36" w14:textId="77777777" w:rsidR="00272172" w:rsidRPr="00272172" w:rsidRDefault="00272172" w:rsidP="00272172">
      <w:pPr>
        <w:jc w:val="both"/>
        <w:rPr>
          <w:b/>
        </w:rPr>
      </w:pPr>
      <w:r w:rsidRPr="00272172">
        <w:rPr>
          <w:b/>
        </w:rPr>
        <w:t xml:space="preserve">Proposal 5: The number of bits used to indicate the HARQ process number should be configurable. </w:t>
      </w:r>
    </w:p>
    <w:p w14:paraId="4D336022" w14:textId="2FBC0EB5" w:rsidR="005E43F5" w:rsidRDefault="005E43F5" w:rsidP="005E43F5">
      <w:pPr>
        <w:jc w:val="both"/>
        <w:rPr>
          <w:b/>
        </w:rPr>
      </w:pPr>
      <w:r w:rsidRPr="00272172">
        <w:rPr>
          <w:b/>
        </w:rPr>
        <w:t xml:space="preserve">Proposal 6: </w:t>
      </w:r>
      <w:r>
        <w:rPr>
          <w:b/>
        </w:rPr>
        <w:t>T</w:t>
      </w:r>
      <w:r w:rsidRPr="00272172">
        <w:rPr>
          <w:b/>
        </w:rPr>
        <w:t xml:space="preserve">he </w:t>
      </w:r>
      <w:r>
        <w:rPr>
          <w:b/>
        </w:rPr>
        <w:t xml:space="preserve">size of the </w:t>
      </w:r>
      <w:r w:rsidRPr="00272172">
        <w:rPr>
          <w:b/>
        </w:rPr>
        <w:t xml:space="preserve">VRB-to-PRB mapping </w:t>
      </w:r>
      <w:r>
        <w:rPr>
          <w:b/>
        </w:rPr>
        <w:t>field is configurable and can be ser to 0 or 1 bit in</w:t>
      </w:r>
      <w:r w:rsidRPr="00272172">
        <w:rPr>
          <w:b/>
        </w:rPr>
        <w:t xml:space="preserve"> the</w:t>
      </w:r>
      <w:r>
        <w:rPr>
          <w:b/>
        </w:rPr>
        <w:t xml:space="preserve"> </w:t>
      </w:r>
      <w:r w:rsidRPr="00272172">
        <w:rPr>
          <w:b/>
        </w:rPr>
        <w:t xml:space="preserve">DCI scheduling </w:t>
      </w:r>
      <w:r>
        <w:rPr>
          <w:b/>
        </w:rPr>
        <w:t xml:space="preserve">URLLC </w:t>
      </w:r>
      <w:r w:rsidRPr="00272172">
        <w:rPr>
          <w:b/>
        </w:rPr>
        <w:t>PDSCH.</w:t>
      </w:r>
    </w:p>
    <w:p w14:paraId="2E74C4FA" w14:textId="3C1A4D91" w:rsidR="00794F41" w:rsidRPr="00794F41" w:rsidRDefault="00794F41" w:rsidP="00794F41">
      <w:pPr>
        <w:jc w:val="both"/>
        <w:rPr>
          <w:b/>
        </w:rPr>
      </w:pPr>
      <w:r w:rsidRPr="00794F41">
        <w:rPr>
          <w:b/>
        </w:rPr>
        <w:t xml:space="preserve">Proposal 7: The size of the BWP indicator is configurable between 0 or 1 or 2 bits. </w:t>
      </w:r>
    </w:p>
    <w:p w14:paraId="67EB109E" w14:textId="73DAFB03" w:rsidR="003416A1" w:rsidRPr="00CE0D5D" w:rsidRDefault="003416A1" w:rsidP="003416A1">
      <w:pPr>
        <w:tabs>
          <w:tab w:val="num" w:pos="2880"/>
        </w:tabs>
        <w:jc w:val="both"/>
        <w:rPr>
          <w:b/>
        </w:rPr>
      </w:pPr>
      <w:r>
        <w:rPr>
          <w:b/>
        </w:rPr>
        <w:t xml:space="preserve">Proposal </w:t>
      </w:r>
      <w:r w:rsidR="00C7062A">
        <w:rPr>
          <w:b/>
        </w:rPr>
        <w:t>8</w:t>
      </w:r>
      <w:r>
        <w:rPr>
          <w:b/>
        </w:rPr>
        <w:t xml:space="preserve">: RAN1 should discuss the </w:t>
      </w:r>
      <w:proofErr w:type="spellStart"/>
      <w:r>
        <w:rPr>
          <w:b/>
        </w:rPr>
        <w:t>bitwidth</w:t>
      </w:r>
      <w:proofErr w:type="spellEnd"/>
      <w:r>
        <w:rPr>
          <w:b/>
        </w:rPr>
        <w:t xml:space="preserve"> of the following fields when more progress in their corresponding agendas is made: HARQ timing indicator, PUCCH resource index and downlink assignment index.</w:t>
      </w:r>
    </w:p>
    <w:p w14:paraId="7866FB93" w14:textId="51A4B319" w:rsidR="003416A1" w:rsidRPr="00C3758F" w:rsidRDefault="003416A1" w:rsidP="003416A1">
      <w:pPr>
        <w:tabs>
          <w:tab w:val="num" w:pos="2880"/>
        </w:tabs>
        <w:jc w:val="both"/>
        <w:rPr>
          <w:b/>
          <w:szCs w:val="22"/>
        </w:rPr>
      </w:pPr>
      <w:r w:rsidRPr="00C3758F">
        <w:rPr>
          <w:b/>
          <w:szCs w:val="22"/>
        </w:rPr>
        <w:t xml:space="preserve">Proposal </w:t>
      </w:r>
      <w:r w:rsidR="00C7062A">
        <w:rPr>
          <w:b/>
          <w:szCs w:val="22"/>
        </w:rPr>
        <w:t>9</w:t>
      </w:r>
      <w:r w:rsidRPr="00C3758F">
        <w:rPr>
          <w:b/>
          <w:szCs w:val="22"/>
        </w:rPr>
        <w:t xml:space="preserve">: The </w:t>
      </w:r>
      <w:proofErr w:type="spellStart"/>
      <w:r w:rsidRPr="00C3758F">
        <w:rPr>
          <w:b/>
          <w:szCs w:val="22"/>
        </w:rPr>
        <w:t>bitwidth</w:t>
      </w:r>
      <w:proofErr w:type="spellEnd"/>
      <w:r w:rsidRPr="00C3758F">
        <w:rPr>
          <w:b/>
          <w:szCs w:val="22"/>
        </w:rPr>
        <w:t xml:space="preserve"> of the following fields should remain the same as in Rel. 15 NR: MCS (5 bits), RV (2bits) and TPC command for PUCCH (2bits)</w:t>
      </w:r>
    </w:p>
    <w:p w14:paraId="2B4804E8" w14:textId="77777777" w:rsidR="00C7062A" w:rsidRPr="00C7062A" w:rsidRDefault="00C7062A" w:rsidP="00C7062A">
      <w:pPr>
        <w:jc w:val="both"/>
        <w:rPr>
          <w:b/>
        </w:rPr>
      </w:pPr>
      <w:r w:rsidRPr="00C7062A">
        <w:rPr>
          <w:b/>
        </w:rPr>
        <w:t xml:space="preserve">Proposal 10: The </w:t>
      </w:r>
      <w:proofErr w:type="spellStart"/>
      <w:r w:rsidRPr="00C7062A">
        <w:rPr>
          <w:b/>
        </w:rPr>
        <w:t>bidwidth</w:t>
      </w:r>
      <w:proofErr w:type="spellEnd"/>
      <w:r w:rsidRPr="00C7062A">
        <w:rPr>
          <w:b/>
        </w:rPr>
        <w:t xml:space="preserve"> of the CIF in DL URLLC scheduling DCI is configurable can be set to any value in the range of 0 to 1/2 bits. </w:t>
      </w:r>
    </w:p>
    <w:p w14:paraId="0F503178" w14:textId="00B79E41" w:rsidR="006413C0" w:rsidRDefault="006413C0" w:rsidP="006413C0">
      <w:pPr>
        <w:jc w:val="both"/>
        <w:rPr>
          <w:b/>
        </w:rPr>
      </w:pPr>
      <w:r w:rsidRPr="006413C0">
        <w:rPr>
          <w:b/>
        </w:rPr>
        <w:t>Proposal 1</w:t>
      </w:r>
      <w:r w:rsidR="00C7062A">
        <w:rPr>
          <w:b/>
        </w:rPr>
        <w:t>1</w:t>
      </w:r>
      <w:r w:rsidRPr="006413C0">
        <w:rPr>
          <w:b/>
        </w:rPr>
        <w:t xml:space="preserve">: For DL URLLC scheduling, only 1 TB per DCI is allowed. The </w:t>
      </w:r>
      <w:proofErr w:type="spellStart"/>
      <w:r w:rsidRPr="006413C0">
        <w:rPr>
          <w:b/>
        </w:rPr>
        <w:t>bitwidth</w:t>
      </w:r>
      <w:proofErr w:type="spellEnd"/>
      <w:r w:rsidRPr="006413C0">
        <w:rPr>
          <w:b/>
        </w:rPr>
        <w:t xml:space="preserve"> of the Antenna port indicator can be configur</w:t>
      </w:r>
      <w:r w:rsidR="00FF089D">
        <w:rPr>
          <w:b/>
        </w:rPr>
        <w:t xml:space="preserve">ed separately from that of the </w:t>
      </w:r>
      <w:proofErr w:type="spellStart"/>
      <w:r w:rsidR="00FF089D">
        <w:rPr>
          <w:b/>
        </w:rPr>
        <w:t>eMBB</w:t>
      </w:r>
      <w:proofErr w:type="spellEnd"/>
      <w:r w:rsidR="00FF089D">
        <w:rPr>
          <w:b/>
        </w:rPr>
        <w:t xml:space="preserve"> DL DCI format,</w:t>
      </w:r>
      <w:r w:rsidRPr="006413C0">
        <w:rPr>
          <w:b/>
        </w:rPr>
        <w:t xml:space="preserve"> and selected from 4/5/6 bits according to Tables 7.3.1.2.2-1/2/3/4 of 38.212.</w:t>
      </w:r>
    </w:p>
    <w:p w14:paraId="5A149F9F" w14:textId="4435A759" w:rsidR="000237A2" w:rsidRPr="006413C0" w:rsidRDefault="000237A2" w:rsidP="006413C0">
      <w:pPr>
        <w:jc w:val="both"/>
        <w:rPr>
          <w:b/>
        </w:rPr>
      </w:pPr>
      <w:r w:rsidRPr="000237A2">
        <w:rPr>
          <w:b/>
        </w:rPr>
        <w:t>Proposal 1</w:t>
      </w:r>
      <w:r w:rsidR="00C7062A">
        <w:rPr>
          <w:b/>
        </w:rPr>
        <w:t>2</w:t>
      </w:r>
      <w:r w:rsidRPr="000237A2">
        <w:rPr>
          <w:b/>
        </w:rPr>
        <w:t>: A 1-bit field for DMRS sequence initialization should be included in the URLLC scheduling DCI.</w:t>
      </w:r>
    </w:p>
    <w:p w14:paraId="2E051FD6" w14:textId="1C7D9D80" w:rsidR="006413C0" w:rsidRPr="006413C0" w:rsidRDefault="006413C0" w:rsidP="006413C0">
      <w:pPr>
        <w:jc w:val="both"/>
        <w:rPr>
          <w:b/>
        </w:rPr>
      </w:pPr>
      <w:r w:rsidRPr="006413C0">
        <w:rPr>
          <w:b/>
        </w:rPr>
        <w:t>Proposal 1</w:t>
      </w:r>
      <w:r w:rsidR="00C7062A">
        <w:rPr>
          <w:b/>
        </w:rPr>
        <w:t>3</w:t>
      </w:r>
      <w:r w:rsidRPr="006413C0">
        <w:rPr>
          <w:b/>
        </w:rPr>
        <w:t>: For DL URLLC scheduling DCI, a 2-bit information field for aperiodic SRS triggering is supported.</w:t>
      </w:r>
    </w:p>
    <w:p w14:paraId="59C06B4F" w14:textId="77777777" w:rsidR="00DF61D2" w:rsidRPr="006413C0" w:rsidRDefault="00DF61D2" w:rsidP="00DF61D2">
      <w:pPr>
        <w:jc w:val="both"/>
        <w:rPr>
          <w:b/>
        </w:rPr>
      </w:pPr>
      <w:r w:rsidRPr="006413C0">
        <w:rPr>
          <w:b/>
        </w:rPr>
        <w:t>Proposal 1</w:t>
      </w:r>
      <w:r>
        <w:rPr>
          <w:b/>
        </w:rPr>
        <w:t>4</w:t>
      </w:r>
      <w:r w:rsidRPr="006413C0">
        <w:rPr>
          <w:b/>
        </w:rPr>
        <w:t>: TCI bit field is included in the URLLC DCI scheduling PDSCH, and its size can be configured to be 0 or 3 bits.</w:t>
      </w:r>
      <w:r>
        <w:rPr>
          <w:b/>
        </w:rPr>
        <w:t xml:space="preserve"> The size is configured separately from the </w:t>
      </w:r>
      <w:proofErr w:type="spellStart"/>
      <w:r>
        <w:rPr>
          <w:b/>
        </w:rPr>
        <w:t>eMBB</w:t>
      </w:r>
      <w:proofErr w:type="spellEnd"/>
      <w:r>
        <w:rPr>
          <w:b/>
        </w:rPr>
        <w:t xml:space="preserve"> DCI format.</w:t>
      </w:r>
    </w:p>
    <w:p w14:paraId="76C92CB3" w14:textId="77777777" w:rsidR="00012C17" w:rsidRPr="00F827D0" w:rsidRDefault="00012C17" w:rsidP="00012C17">
      <w:pPr>
        <w:tabs>
          <w:tab w:val="num" w:pos="2880"/>
        </w:tabs>
        <w:jc w:val="both"/>
        <w:rPr>
          <w:b/>
          <w:szCs w:val="22"/>
        </w:rPr>
      </w:pPr>
      <w:r w:rsidRPr="00F827D0">
        <w:rPr>
          <w:b/>
          <w:szCs w:val="22"/>
        </w:rPr>
        <w:t>Proposal 1</w:t>
      </w:r>
      <w:r>
        <w:rPr>
          <w:b/>
          <w:szCs w:val="22"/>
        </w:rPr>
        <w:t>5</w:t>
      </w:r>
      <w:r w:rsidRPr="00F827D0">
        <w:rPr>
          <w:b/>
          <w:szCs w:val="22"/>
        </w:rPr>
        <w:t xml:space="preserve">: The following fields should be included in the DCI scheduling UL URLLC with the same </w:t>
      </w:r>
      <w:proofErr w:type="spellStart"/>
      <w:r w:rsidRPr="00F827D0">
        <w:rPr>
          <w:b/>
          <w:szCs w:val="22"/>
        </w:rPr>
        <w:t>bitwidths</w:t>
      </w:r>
      <w:proofErr w:type="spellEnd"/>
      <w:r w:rsidRPr="00F827D0">
        <w:rPr>
          <w:b/>
          <w:szCs w:val="22"/>
        </w:rPr>
        <w:t xml:space="preserve"> considered for DCI scheduling DL URLLC: FDRA, CIF, HARQ process number, MCS, UL/DL identifier for DCI format, NDI, RV, SRS request</w:t>
      </w:r>
      <w:r>
        <w:rPr>
          <w:b/>
          <w:szCs w:val="22"/>
        </w:rPr>
        <w:t>,</w:t>
      </w:r>
      <w:r w:rsidRPr="00F827D0">
        <w:rPr>
          <w:b/>
          <w:szCs w:val="22"/>
        </w:rPr>
        <w:t xml:space="preserve"> DRMS sequence initialization</w:t>
      </w:r>
      <w:r>
        <w:rPr>
          <w:b/>
          <w:szCs w:val="22"/>
        </w:rPr>
        <w:t xml:space="preserve"> and BWP indicator</w:t>
      </w:r>
      <w:r w:rsidRPr="00F827D0">
        <w:rPr>
          <w:b/>
          <w:szCs w:val="22"/>
        </w:rPr>
        <w:t>.</w:t>
      </w:r>
    </w:p>
    <w:p w14:paraId="18392FB9" w14:textId="2F413288" w:rsidR="00E621B2" w:rsidRPr="00E621B2" w:rsidRDefault="00E621B2" w:rsidP="00E621B2">
      <w:pPr>
        <w:tabs>
          <w:tab w:val="num" w:pos="2880"/>
        </w:tabs>
        <w:jc w:val="both"/>
        <w:rPr>
          <w:b/>
          <w:szCs w:val="22"/>
        </w:rPr>
      </w:pPr>
      <w:r w:rsidRPr="00E621B2">
        <w:rPr>
          <w:b/>
          <w:szCs w:val="22"/>
        </w:rPr>
        <w:t>Proposal 1</w:t>
      </w:r>
      <w:r w:rsidR="00EA7EA0">
        <w:rPr>
          <w:b/>
          <w:szCs w:val="22"/>
        </w:rPr>
        <w:t>6</w:t>
      </w:r>
      <w:r w:rsidRPr="00E621B2">
        <w:rPr>
          <w:b/>
          <w:szCs w:val="22"/>
        </w:rPr>
        <w:t xml:space="preserve">: RAN1 should discuss the </w:t>
      </w:r>
      <w:proofErr w:type="spellStart"/>
      <w:r w:rsidRPr="00E621B2">
        <w:rPr>
          <w:b/>
          <w:szCs w:val="22"/>
        </w:rPr>
        <w:t>bitwidth</w:t>
      </w:r>
      <w:proofErr w:type="spellEnd"/>
      <w:r w:rsidRPr="00E621B2">
        <w:rPr>
          <w:b/>
          <w:szCs w:val="22"/>
        </w:rPr>
        <w:t xml:space="preserve"> of TDRA and frequency hopping indicator for a DCI scheduling UL URLLC after PUSCH enhancement discussions are progressed more. </w:t>
      </w:r>
    </w:p>
    <w:p w14:paraId="4DCBDC30" w14:textId="6D4487BB" w:rsidR="00B83CBF" w:rsidRPr="00B83CBF" w:rsidRDefault="00B83CBF" w:rsidP="00B83CBF">
      <w:pPr>
        <w:tabs>
          <w:tab w:val="num" w:pos="2880"/>
        </w:tabs>
        <w:jc w:val="both"/>
        <w:rPr>
          <w:b/>
          <w:szCs w:val="22"/>
        </w:rPr>
      </w:pPr>
      <w:r w:rsidRPr="00B83CBF">
        <w:rPr>
          <w:b/>
          <w:szCs w:val="22"/>
        </w:rPr>
        <w:t>Proposal 1</w:t>
      </w:r>
      <w:r w:rsidR="00EA7EA0">
        <w:rPr>
          <w:b/>
          <w:szCs w:val="22"/>
        </w:rPr>
        <w:t>7</w:t>
      </w:r>
      <w:r w:rsidRPr="00B83CBF">
        <w:rPr>
          <w:b/>
          <w:szCs w:val="22"/>
        </w:rPr>
        <w:t xml:space="preserve">: SRS resource indicator field is included in the UL URLLC scheduling DCI for both </w:t>
      </w:r>
      <w:proofErr w:type="gramStart"/>
      <w:r w:rsidRPr="00B83CBF">
        <w:rPr>
          <w:b/>
          <w:szCs w:val="22"/>
        </w:rPr>
        <w:t>codebook</w:t>
      </w:r>
      <w:proofErr w:type="gramEnd"/>
      <w:r w:rsidRPr="00B83CBF">
        <w:rPr>
          <w:b/>
          <w:szCs w:val="22"/>
        </w:rPr>
        <w:t xml:space="preserve"> based and non-codebook based transmissions.</w:t>
      </w:r>
    </w:p>
    <w:p w14:paraId="5EA00532" w14:textId="0D031918" w:rsidR="00AA4B83" w:rsidRPr="00AA4B83" w:rsidRDefault="00AA4B83" w:rsidP="00AA4B83">
      <w:pPr>
        <w:tabs>
          <w:tab w:val="num" w:pos="2880"/>
        </w:tabs>
        <w:jc w:val="both"/>
        <w:rPr>
          <w:b/>
          <w:szCs w:val="22"/>
        </w:rPr>
      </w:pPr>
      <w:r w:rsidRPr="00AA4B83">
        <w:rPr>
          <w:b/>
          <w:szCs w:val="22"/>
        </w:rPr>
        <w:t>Proposal 1</w:t>
      </w:r>
      <w:r w:rsidR="00EA7EA0">
        <w:rPr>
          <w:b/>
          <w:szCs w:val="22"/>
        </w:rPr>
        <w:t>8</w:t>
      </w:r>
      <w:r w:rsidRPr="00AA4B83">
        <w:rPr>
          <w:b/>
          <w:szCs w:val="22"/>
        </w:rPr>
        <w:t xml:space="preserve">: Only 1 TB per PUSCH for UL URLLC is considered. </w:t>
      </w:r>
    </w:p>
    <w:p w14:paraId="1817CB55" w14:textId="11245DEC" w:rsidR="00AA4B83" w:rsidRDefault="00AA4B83" w:rsidP="00AA4B83">
      <w:pPr>
        <w:tabs>
          <w:tab w:val="num" w:pos="2880"/>
        </w:tabs>
        <w:jc w:val="both"/>
        <w:rPr>
          <w:b/>
          <w:szCs w:val="22"/>
        </w:rPr>
      </w:pPr>
      <w:r w:rsidRPr="00AA4B83">
        <w:rPr>
          <w:b/>
          <w:szCs w:val="22"/>
        </w:rPr>
        <w:t>Proposal 1</w:t>
      </w:r>
      <w:r w:rsidR="00EA7EA0">
        <w:rPr>
          <w:b/>
          <w:szCs w:val="22"/>
        </w:rPr>
        <w:t>9</w:t>
      </w:r>
      <w:r w:rsidRPr="00AA4B83">
        <w:rPr>
          <w:b/>
          <w:szCs w:val="22"/>
        </w:rPr>
        <w:t xml:space="preserve">: Precoding information and number of layers </w:t>
      </w:r>
      <w:proofErr w:type="gramStart"/>
      <w:r w:rsidRPr="00AA4B83">
        <w:rPr>
          <w:b/>
          <w:szCs w:val="22"/>
        </w:rPr>
        <w:t xml:space="preserve">field </w:t>
      </w:r>
      <w:r>
        <w:rPr>
          <w:b/>
          <w:szCs w:val="22"/>
        </w:rPr>
        <w:t xml:space="preserve"> and</w:t>
      </w:r>
      <w:proofErr w:type="gramEnd"/>
      <w:r>
        <w:rPr>
          <w:b/>
          <w:szCs w:val="22"/>
        </w:rPr>
        <w:t xml:space="preserve"> </w:t>
      </w:r>
      <w:proofErr w:type="spellStart"/>
      <w:r>
        <w:rPr>
          <w:b/>
          <w:szCs w:val="22"/>
        </w:rPr>
        <w:t>Anenna</w:t>
      </w:r>
      <w:proofErr w:type="spellEnd"/>
      <w:r>
        <w:rPr>
          <w:b/>
          <w:szCs w:val="22"/>
        </w:rPr>
        <w:t xml:space="preserve"> port field </w:t>
      </w:r>
      <w:r w:rsidRPr="00AA4B83">
        <w:rPr>
          <w:b/>
          <w:szCs w:val="22"/>
        </w:rPr>
        <w:t xml:space="preserve">should be included in the DCI scheduling codebook-based PUSCH for URLLC. The </w:t>
      </w:r>
      <w:proofErr w:type="spellStart"/>
      <w:r w:rsidRPr="00AA4B83">
        <w:rPr>
          <w:b/>
          <w:szCs w:val="22"/>
        </w:rPr>
        <w:t>bitwidth</w:t>
      </w:r>
      <w:proofErr w:type="spellEnd"/>
      <w:r w:rsidRPr="00AA4B83">
        <w:rPr>
          <w:b/>
          <w:szCs w:val="22"/>
        </w:rPr>
        <w:t xml:space="preserve"> can be decided after the maximum number of layers is agreed.</w:t>
      </w:r>
    </w:p>
    <w:p w14:paraId="60B94BAA" w14:textId="77777777" w:rsidR="00EA7EA0" w:rsidRPr="00EA7EA0" w:rsidRDefault="00EA7EA0" w:rsidP="00EA7EA0">
      <w:pPr>
        <w:tabs>
          <w:tab w:val="num" w:pos="2880"/>
        </w:tabs>
        <w:jc w:val="both"/>
        <w:rPr>
          <w:b/>
        </w:rPr>
      </w:pPr>
      <w:r w:rsidRPr="00EA7EA0">
        <w:rPr>
          <w:b/>
        </w:rPr>
        <w:t xml:space="preserve">Proposal 20: For UL URLLC scheduling, introduce a 1-bit waveform indicator field to dynamically switch between the CP-OFDM and DFT-s-OFDM waveforms. </w:t>
      </w:r>
    </w:p>
    <w:p w14:paraId="11BCD270" w14:textId="77777777" w:rsidR="0092226E" w:rsidRPr="0092226E" w:rsidRDefault="0092226E" w:rsidP="0092226E">
      <w:pPr>
        <w:jc w:val="both"/>
        <w:rPr>
          <w:b/>
        </w:rPr>
      </w:pPr>
      <w:r w:rsidRPr="0092226E">
        <w:rPr>
          <w:b/>
        </w:rPr>
        <w:t xml:space="preserve">Proposal 21: CSI request field with a configurable size, independent of the size of CSI request in the </w:t>
      </w:r>
      <w:proofErr w:type="spellStart"/>
      <w:r w:rsidRPr="0092226E">
        <w:rPr>
          <w:b/>
        </w:rPr>
        <w:t>eMBB</w:t>
      </w:r>
      <w:proofErr w:type="spellEnd"/>
      <w:r w:rsidRPr="0092226E">
        <w:rPr>
          <w:b/>
        </w:rPr>
        <w:t xml:space="preserve"> DCI format, is included in the URLLC UL DCI.</w:t>
      </w:r>
    </w:p>
    <w:p w14:paraId="7508EDDD" w14:textId="77777777" w:rsidR="00513B23" w:rsidRPr="00513B23" w:rsidRDefault="00513B23" w:rsidP="00513B23">
      <w:pPr>
        <w:jc w:val="both"/>
        <w:rPr>
          <w:b/>
        </w:rPr>
      </w:pPr>
      <w:r w:rsidRPr="00513B23">
        <w:rPr>
          <w:b/>
        </w:rPr>
        <w:lastRenderedPageBreak/>
        <w:t xml:space="preserve">Proposal 22: Include a beta offset information field in the URLLC scheduling UL DCI. </w:t>
      </w:r>
      <w:proofErr w:type="gramStart"/>
      <w:r w:rsidRPr="00513B23">
        <w:rPr>
          <w:b/>
        </w:rPr>
        <w:t>Similar to</w:t>
      </w:r>
      <w:proofErr w:type="gramEnd"/>
      <w:r w:rsidRPr="00513B23">
        <w:rPr>
          <w:b/>
        </w:rPr>
        <w:t xml:space="preserve"> Rel. 15 DCI format 0-1, the </w:t>
      </w:r>
      <w:proofErr w:type="spellStart"/>
      <w:r w:rsidRPr="00513B23">
        <w:rPr>
          <w:b/>
        </w:rPr>
        <w:t>bidwidth</w:t>
      </w:r>
      <w:proofErr w:type="spellEnd"/>
      <w:r w:rsidRPr="00513B23">
        <w:rPr>
          <w:b/>
        </w:rPr>
        <w:t xml:space="preserve"> of this field is configurable and can be chosen to be 0 or 2 bits. The beta offset values should be configured separately for </w:t>
      </w:r>
      <w:proofErr w:type="spellStart"/>
      <w:r w:rsidRPr="00513B23">
        <w:rPr>
          <w:b/>
        </w:rPr>
        <w:t>eMBB</w:t>
      </w:r>
      <w:proofErr w:type="spellEnd"/>
      <w:r w:rsidRPr="00513B23">
        <w:rPr>
          <w:b/>
        </w:rPr>
        <w:t xml:space="preserve"> and URLLC scheduling. </w:t>
      </w:r>
    </w:p>
    <w:p w14:paraId="23DFADED" w14:textId="77777777" w:rsidR="00513B23" w:rsidRPr="00513B23" w:rsidRDefault="00513B23" w:rsidP="00513B23">
      <w:pPr>
        <w:jc w:val="both"/>
        <w:rPr>
          <w:b/>
        </w:rPr>
      </w:pPr>
      <w:r w:rsidRPr="00513B23">
        <w:rPr>
          <w:b/>
        </w:rPr>
        <w:t>Proposal 23: DAI field is included in the UL DCI scheduling URLLC. The size of the field is configurable and can be set to 1 or 2 bits depending on the type configured for the high priority HARQ-ACK codebook.</w:t>
      </w:r>
    </w:p>
    <w:p w14:paraId="1BE7ADFF" w14:textId="77777777" w:rsidR="00513B23" w:rsidRPr="00513B23" w:rsidRDefault="00513B23" w:rsidP="00513B23">
      <w:pPr>
        <w:jc w:val="both"/>
        <w:rPr>
          <w:b/>
        </w:rPr>
      </w:pPr>
      <w:r w:rsidRPr="00513B23">
        <w:rPr>
          <w:b/>
        </w:rPr>
        <w:t>Proposal 24: A 1-bit UL-SCH indicator is included in the UL DCI scheduling URLLC.</w:t>
      </w:r>
    </w:p>
    <w:p w14:paraId="13A89511" w14:textId="77777777" w:rsidR="007E5AFB" w:rsidRDefault="007E5AFB" w:rsidP="007E5AFB">
      <w:pPr>
        <w:jc w:val="both"/>
        <w:rPr>
          <w:b/>
        </w:rPr>
      </w:pPr>
      <w:r w:rsidRPr="00D346E8">
        <w:rPr>
          <w:b/>
        </w:rPr>
        <w:t xml:space="preserve">Proposal </w:t>
      </w:r>
      <w:r>
        <w:rPr>
          <w:b/>
        </w:rPr>
        <w:t>25</w:t>
      </w:r>
      <w:r w:rsidRPr="00D346E8">
        <w:rPr>
          <w:b/>
        </w:rPr>
        <w:t xml:space="preserve">: Support a new DCI format for scheduling Rel. 16 URLLC monitored in </w:t>
      </w:r>
      <w:r>
        <w:rPr>
          <w:b/>
        </w:rPr>
        <w:t>UE-specific search space</w:t>
      </w:r>
      <w:r w:rsidRPr="00D346E8">
        <w:rPr>
          <w:b/>
        </w:rPr>
        <w:t xml:space="preserve">. For supporting services with different requirements, the UE can </w:t>
      </w:r>
      <w:r>
        <w:rPr>
          <w:b/>
        </w:rPr>
        <w:t xml:space="preserve">be configured to </w:t>
      </w:r>
      <w:r w:rsidRPr="00D346E8">
        <w:rPr>
          <w:b/>
        </w:rPr>
        <w:t xml:space="preserve">monitor </w:t>
      </w:r>
      <w:r>
        <w:rPr>
          <w:b/>
        </w:rPr>
        <w:t xml:space="preserve">the </w:t>
      </w:r>
      <w:r w:rsidRPr="00D346E8">
        <w:rPr>
          <w:b/>
        </w:rPr>
        <w:t>DCI formats 0</w:t>
      </w:r>
      <w:r>
        <w:rPr>
          <w:b/>
        </w:rPr>
        <w:t>-</w:t>
      </w:r>
      <w:r w:rsidRPr="00D346E8">
        <w:rPr>
          <w:b/>
        </w:rPr>
        <w:t>0/0</w:t>
      </w:r>
      <w:r>
        <w:rPr>
          <w:b/>
        </w:rPr>
        <w:t>-</w:t>
      </w:r>
      <w:r w:rsidRPr="00D346E8">
        <w:rPr>
          <w:b/>
        </w:rPr>
        <w:t>1/1</w:t>
      </w:r>
      <w:r>
        <w:rPr>
          <w:b/>
        </w:rPr>
        <w:t>-</w:t>
      </w:r>
      <w:r w:rsidRPr="00D346E8">
        <w:rPr>
          <w:b/>
        </w:rPr>
        <w:t>0/1</w:t>
      </w:r>
      <w:r>
        <w:rPr>
          <w:b/>
        </w:rPr>
        <w:t>-</w:t>
      </w:r>
      <w:r w:rsidRPr="00D346E8">
        <w:rPr>
          <w:b/>
        </w:rPr>
        <w:t xml:space="preserve">1 as well as the new </w:t>
      </w:r>
      <w:r>
        <w:rPr>
          <w:b/>
        </w:rPr>
        <w:t xml:space="preserve">DL/UL </w:t>
      </w:r>
      <w:r w:rsidRPr="00D346E8">
        <w:rPr>
          <w:b/>
        </w:rPr>
        <w:t>DCI format</w:t>
      </w:r>
      <w:r>
        <w:rPr>
          <w:b/>
        </w:rPr>
        <w:t xml:space="preserve"> for URLLC scheduling</w:t>
      </w:r>
      <w:r w:rsidRPr="00D346E8">
        <w:rPr>
          <w:b/>
        </w:rPr>
        <w:t xml:space="preserve">. </w:t>
      </w:r>
    </w:p>
    <w:p w14:paraId="68EF5522" w14:textId="77777777" w:rsidR="00D64456" w:rsidRDefault="00D64456" w:rsidP="00D64456">
      <w:pPr>
        <w:jc w:val="both"/>
        <w:rPr>
          <w:rFonts w:asciiTheme="majorBidi" w:hAnsiTheme="majorBidi" w:cstheme="majorBidi"/>
          <w:b/>
          <w:bCs/>
        </w:rPr>
      </w:pPr>
      <w:r w:rsidRPr="00C612CC">
        <w:rPr>
          <w:b/>
        </w:rPr>
        <w:t xml:space="preserve">Proposal </w:t>
      </w:r>
      <w:r>
        <w:rPr>
          <w:b/>
        </w:rPr>
        <w:t>26</w:t>
      </w:r>
      <w:r w:rsidRPr="00C612CC">
        <w:rPr>
          <w:b/>
        </w:rPr>
        <w:t>:</w:t>
      </w:r>
      <w:r>
        <w:t xml:space="preserve"> </w:t>
      </w:r>
      <w:r w:rsidRPr="00734309">
        <w:rPr>
          <w:rFonts w:asciiTheme="majorBidi" w:hAnsiTheme="majorBidi" w:cstheme="majorBidi"/>
          <w:b/>
          <w:bCs/>
        </w:rPr>
        <w:t xml:space="preserve">The PDCCH monitoring capability of a UE can be signaled separately for </w:t>
      </w:r>
      <w:proofErr w:type="spellStart"/>
      <w:r w:rsidRPr="00734309">
        <w:rPr>
          <w:rFonts w:asciiTheme="majorBidi" w:hAnsiTheme="majorBidi" w:cstheme="majorBidi"/>
          <w:b/>
          <w:bCs/>
        </w:rPr>
        <w:t>eMBB</w:t>
      </w:r>
      <w:proofErr w:type="spellEnd"/>
      <w:r w:rsidRPr="00734309">
        <w:rPr>
          <w:rFonts w:asciiTheme="majorBidi" w:hAnsiTheme="majorBidi" w:cstheme="majorBidi"/>
          <w:b/>
          <w:bCs/>
        </w:rPr>
        <w:t xml:space="preserve"> and URLLC scheduling.</w:t>
      </w:r>
      <w:r>
        <w:rPr>
          <w:rFonts w:asciiTheme="majorBidi" w:hAnsiTheme="majorBidi" w:cstheme="majorBidi"/>
          <w:b/>
          <w:bCs/>
        </w:rPr>
        <w:t xml:space="preserve"> The UE can report on how many cells it can support the new PDCCH monitoring capability for URLLC scheduling.</w:t>
      </w:r>
    </w:p>
    <w:p w14:paraId="40A1F4FC" w14:textId="77777777" w:rsidR="00D64456" w:rsidRDefault="00D64456" w:rsidP="00D64456">
      <w:pPr>
        <w:jc w:val="both"/>
        <w:rPr>
          <w:b/>
        </w:rPr>
      </w:pPr>
      <w:r w:rsidRPr="00C612CC">
        <w:rPr>
          <w:b/>
        </w:rPr>
        <w:t xml:space="preserve">Proposal </w:t>
      </w:r>
      <w:r>
        <w:rPr>
          <w:b/>
        </w:rPr>
        <w:t>27</w:t>
      </w:r>
      <w:r w:rsidRPr="00C612CC">
        <w:rPr>
          <w:b/>
        </w:rPr>
        <w:t xml:space="preserve">: To allow for increasing the number of BDs per slot and/or configuring different minimum processing timing for </w:t>
      </w:r>
      <w:proofErr w:type="spellStart"/>
      <w:r w:rsidRPr="00C612CC">
        <w:rPr>
          <w:b/>
        </w:rPr>
        <w:t>eMBB</w:t>
      </w:r>
      <w:proofErr w:type="spellEnd"/>
      <w:r w:rsidRPr="00C612CC">
        <w:rPr>
          <w:b/>
        </w:rPr>
        <w:t xml:space="preserve"> and URLLC, different DCI formats without size alignment should be used for scheduling </w:t>
      </w:r>
      <w:proofErr w:type="spellStart"/>
      <w:r w:rsidRPr="00C612CC">
        <w:rPr>
          <w:b/>
        </w:rPr>
        <w:t>eMBB</w:t>
      </w:r>
      <w:proofErr w:type="spellEnd"/>
      <w:r w:rsidRPr="00C612CC">
        <w:rPr>
          <w:b/>
        </w:rPr>
        <w:t xml:space="preserve"> and URLLC.</w:t>
      </w:r>
    </w:p>
    <w:p w14:paraId="1E19C857" w14:textId="77777777" w:rsidR="00D64456" w:rsidRDefault="00D64456" w:rsidP="00D64456">
      <w:pPr>
        <w:jc w:val="both"/>
        <w:rPr>
          <w:rFonts w:asciiTheme="majorBidi" w:hAnsiTheme="majorBidi" w:cstheme="majorBidi"/>
          <w:b/>
          <w:bCs/>
        </w:rPr>
      </w:pPr>
      <w:r w:rsidRPr="003A0938">
        <w:rPr>
          <w:rFonts w:asciiTheme="majorBidi" w:hAnsiTheme="majorBidi" w:cstheme="majorBidi"/>
          <w:b/>
          <w:bCs/>
        </w:rPr>
        <w:t xml:space="preserve">Proposal </w:t>
      </w:r>
      <w:r>
        <w:rPr>
          <w:rFonts w:asciiTheme="majorBidi" w:hAnsiTheme="majorBidi" w:cstheme="majorBidi"/>
          <w:b/>
          <w:bCs/>
        </w:rPr>
        <w:t>28</w:t>
      </w:r>
      <w:r w:rsidRPr="003A0938">
        <w:rPr>
          <w:rFonts w:asciiTheme="majorBidi" w:hAnsiTheme="majorBidi" w:cstheme="majorBidi"/>
          <w:b/>
          <w:bCs/>
        </w:rPr>
        <w:t xml:space="preserve">: The BD limits per-slot per-carrier are defined separately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and URLLC scheduling. The BD limit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scheduling is based on the Rel. 15 NR specification.</w:t>
      </w:r>
    </w:p>
    <w:p w14:paraId="5E278214" w14:textId="77777777" w:rsidR="00D64456" w:rsidRDefault="00D64456" w:rsidP="00D64456">
      <w:pPr>
        <w:jc w:val="both"/>
        <w:rPr>
          <w:rFonts w:asciiTheme="majorBidi" w:hAnsiTheme="majorBidi" w:cstheme="majorBidi"/>
          <w:b/>
          <w:bCs/>
        </w:rPr>
      </w:pPr>
      <w:r>
        <w:rPr>
          <w:rFonts w:asciiTheme="majorBidi" w:hAnsiTheme="majorBidi" w:cstheme="majorBidi"/>
          <w:b/>
          <w:bCs/>
        </w:rPr>
        <w:t xml:space="preserve">Proposal 29: The aggregated number of BDs per-slot per-CC for </w:t>
      </w:r>
      <w:proofErr w:type="spellStart"/>
      <w:r>
        <w:rPr>
          <w:rFonts w:asciiTheme="majorBidi" w:hAnsiTheme="majorBidi" w:cstheme="majorBidi"/>
          <w:b/>
          <w:bCs/>
        </w:rPr>
        <w:t>eMBB</w:t>
      </w:r>
      <w:proofErr w:type="spellEnd"/>
      <w:r>
        <w:rPr>
          <w:rFonts w:asciiTheme="majorBidi" w:hAnsiTheme="majorBidi" w:cstheme="majorBidi"/>
          <w:b/>
          <w:bCs/>
        </w:rPr>
        <w:t xml:space="preserve"> and URLLC scheduling should not be more than 2x of the per-slot per-CC limit of Rel. 15 NR specification. </w:t>
      </w:r>
    </w:p>
    <w:p w14:paraId="2CB621C1" w14:textId="2F12C951" w:rsidR="00D64456" w:rsidRDefault="00D64456" w:rsidP="00D64456">
      <w:pPr>
        <w:jc w:val="both"/>
        <w:rPr>
          <w:b/>
        </w:rPr>
      </w:pPr>
      <w:r>
        <w:rPr>
          <w:rFonts w:asciiTheme="majorBidi" w:hAnsiTheme="majorBidi" w:cstheme="majorBidi"/>
          <w:b/>
          <w:bCs/>
        </w:rPr>
        <w:t xml:space="preserve">Proposal 30: The PDCCH BD capability of a UE, i.e., </w:t>
      </w:r>
      <w:proofErr w:type="spellStart"/>
      <w:r w:rsidRPr="003A0938">
        <w:rPr>
          <w:b/>
          <w:i/>
        </w:rPr>
        <w:t>pdcch-BlindDetectionCA</w:t>
      </w:r>
      <w:proofErr w:type="spellEnd"/>
      <w:r>
        <w:rPr>
          <w:b/>
        </w:rPr>
        <w:t>,</w:t>
      </w:r>
      <w:r w:rsidRPr="003A0938">
        <w:rPr>
          <w:b/>
        </w:rPr>
        <w:t xml:space="preserve"> is reported separately for </w:t>
      </w:r>
      <w:proofErr w:type="spellStart"/>
      <w:r w:rsidRPr="003A0938">
        <w:rPr>
          <w:b/>
        </w:rPr>
        <w:t>eMBB</w:t>
      </w:r>
      <w:proofErr w:type="spellEnd"/>
      <w:r w:rsidRPr="003A0938">
        <w:rPr>
          <w:b/>
        </w:rPr>
        <w:t xml:space="preserve"> and URLLC scheduling.</w:t>
      </w:r>
      <w:r>
        <w:rPr>
          <w:rFonts w:asciiTheme="majorBidi" w:hAnsiTheme="majorBidi" w:cstheme="majorBidi"/>
          <w:b/>
          <w:bCs/>
        </w:rPr>
        <w:t xml:space="preserve"> When the UE reports the PDCCH BD capability for the CA mode for both URLLC and </w:t>
      </w:r>
      <w:proofErr w:type="spellStart"/>
      <w:r>
        <w:rPr>
          <w:rFonts w:asciiTheme="majorBidi" w:hAnsiTheme="majorBidi" w:cstheme="majorBidi"/>
          <w:b/>
          <w:bCs/>
        </w:rPr>
        <w:t>eMBB</w:t>
      </w:r>
      <w:proofErr w:type="spellEnd"/>
      <w:r>
        <w:rPr>
          <w:rFonts w:asciiTheme="majorBidi" w:hAnsiTheme="majorBidi" w:cstheme="majorBidi"/>
          <w:b/>
          <w:bCs/>
        </w:rPr>
        <w:t>, the sum of the minimum values could be 4</w:t>
      </w:r>
      <w:r w:rsidRPr="008E235B">
        <w:rPr>
          <w:b/>
        </w:rPr>
        <w:t>.</w:t>
      </w:r>
    </w:p>
    <w:p w14:paraId="7EC1FE24" w14:textId="77DC88C0" w:rsidR="00962B4A" w:rsidRPr="008E235B" w:rsidRDefault="00962B4A" w:rsidP="00D64456">
      <w:pPr>
        <w:jc w:val="both"/>
        <w:rPr>
          <w:rFonts w:asciiTheme="majorBidi" w:hAnsiTheme="majorBidi" w:cstheme="majorBidi"/>
          <w:b/>
          <w:bCs/>
        </w:rPr>
      </w:pPr>
      <w:r>
        <w:rPr>
          <w:rFonts w:asciiTheme="majorBidi" w:hAnsiTheme="majorBidi" w:cstheme="majorBidi"/>
          <w:b/>
          <w:bCs/>
        </w:rPr>
        <w:t xml:space="preserve">Proposal 31: For URLLC scheduling, the number of BDs per span is limited. The BD limit can be defined separately for each SCS. </w:t>
      </w:r>
    </w:p>
    <w:p w14:paraId="0F7FFF99" w14:textId="77777777" w:rsidR="00962B4A" w:rsidRDefault="00962B4A" w:rsidP="00962B4A">
      <w:pPr>
        <w:jc w:val="both"/>
        <w:rPr>
          <w:rFonts w:asciiTheme="majorBidi" w:hAnsiTheme="majorBidi" w:cstheme="majorBidi"/>
          <w:b/>
          <w:bCs/>
        </w:rPr>
      </w:pPr>
      <w:r w:rsidRPr="006D533F">
        <w:rPr>
          <w:rFonts w:asciiTheme="majorBidi" w:hAnsiTheme="majorBidi" w:cstheme="majorBidi"/>
          <w:b/>
          <w:bCs/>
        </w:rPr>
        <w:t xml:space="preserve">Proposal </w:t>
      </w:r>
      <w:r>
        <w:rPr>
          <w:rFonts w:asciiTheme="majorBidi" w:hAnsiTheme="majorBidi" w:cstheme="majorBidi"/>
          <w:b/>
          <w:bCs/>
        </w:rPr>
        <w:t>32</w:t>
      </w:r>
      <w:r w:rsidRPr="006D533F">
        <w:rPr>
          <w:rFonts w:asciiTheme="majorBidi" w:hAnsiTheme="majorBidi" w:cstheme="majorBidi"/>
          <w:b/>
          <w:bCs/>
        </w:rPr>
        <w:t xml:space="preserve">: The CCE/BD overbooking is only performed for </w:t>
      </w:r>
      <w:proofErr w:type="spellStart"/>
      <w:r w:rsidRPr="006D533F">
        <w:rPr>
          <w:rFonts w:asciiTheme="majorBidi" w:hAnsiTheme="majorBidi" w:cstheme="majorBidi"/>
          <w:b/>
          <w:bCs/>
        </w:rPr>
        <w:t>eMBB</w:t>
      </w:r>
      <w:proofErr w:type="spellEnd"/>
      <w:r w:rsidRPr="006D533F">
        <w:rPr>
          <w:rFonts w:asciiTheme="majorBidi" w:hAnsiTheme="majorBidi" w:cstheme="majorBidi"/>
          <w:b/>
          <w:bCs/>
        </w:rPr>
        <w:t xml:space="preserve"> scheduling</w:t>
      </w:r>
      <w:r>
        <w:rPr>
          <w:rFonts w:asciiTheme="majorBidi" w:hAnsiTheme="majorBidi" w:cstheme="majorBidi"/>
          <w:b/>
          <w:bCs/>
        </w:rPr>
        <w:t xml:space="preserve"> and on the </w:t>
      </w:r>
      <w:proofErr w:type="spellStart"/>
      <w:r>
        <w:rPr>
          <w:rFonts w:asciiTheme="majorBidi" w:hAnsiTheme="majorBidi" w:cstheme="majorBidi"/>
          <w:b/>
          <w:bCs/>
        </w:rPr>
        <w:t>Pcell</w:t>
      </w:r>
      <w:proofErr w:type="spellEnd"/>
      <w:r w:rsidRPr="006D533F">
        <w:rPr>
          <w:rFonts w:asciiTheme="majorBidi" w:hAnsiTheme="majorBidi" w:cstheme="majorBidi"/>
          <w:b/>
          <w:bCs/>
        </w:rPr>
        <w:t xml:space="preserve">. For URLLC scheduling, overbooking </w:t>
      </w:r>
      <w:r>
        <w:rPr>
          <w:rFonts w:asciiTheme="majorBidi" w:hAnsiTheme="majorBidi" w:cstheme="majorBidi"/>
          <w:b/>
          <w:bCs/>
        </w:rPr>
        <w:t>is not needed either</w:t>
      </w:r>
      <w:r w:rsidRPr="006D533F">
        <w:rPr>
          <w:rFonts w:asciiTheme="majorBidi" w:hAnsiTheme="majorBidi" w:cstheme="majorBidi"/>
          <w:b/>
          <w:bCs/>
        </w:rPr>
        <w:t xml:space="preserve"> </w:t>
      </w:r>
      <w:r>
        <w:rPr>
          <w:rFonts w:asciiTheme="majorBidi" w:hAnsiTheme="majorBidi" w:cstheme="majorBidi"/>
          <w:b/>
          <w:bCs/>
        </w:rPr>
        <w:t xml:space="preserve">on </w:t>
      </w:r>
      <w:r w:rsidRPr="006D533F">
        <w:rPr>
          <w:rFonts w:asciiTheme="majorBidi" w:hAnsiTheme="majorBidi" w:cstheme="majorBidi"/>
          <w:b/>
          <w:bCs/>
        </w:rPr>
        <w:t xml:space="preserve">the </w:t>
      </w:r>
      <w:proofErr w:type="spellStart"/>
      <w:r w:rsidRPr="006D533F">
        <w:rPr>
          <w:rFonts w:asciiTheme="majorBidi" w:hAnsiTheme="majorBidi" w:cstheme="majorBidi"/>
          <w:b/>
          <w:bCs/>
        </w:rPr>
        <w:t>P</w:t>
      </w:r>
      <w:r>
        <w:rPr>
          <w:rFonts w:asciiTheme="majorBidi" w:hAnsiTheme="majorBidi" w:cstheme="majorBidi"/>
          <w:b/>
          <w:bCs/>
        </w:rPr>
        <w:t>C</w:t>
      </w:r>
      <w:r w:rsidRPr="006D533F">
        <w:rPr>
          <w:rFonts w:asciiTheme="majorBidi" w:hAnsiTheme="majorBidi" w:cstheme="majorBidi"/>
          <w:b/>
          <w:bCs/>
        </w:rPr>
        <w:t>ell</w:t>
      </w:r>
      <w:proofErr w:type="spellEnd"/>
      <w:r w:rsidRPr="006D533F">
        <w:rPr>
          <w:rFonts w:asciiTheme="majorBidi" w:hAnsiTheme="majorBidi" w:cstheme="majorBidi"/>
          <w:b/>
          <w:bCs/>
        </w:rPr>
        <w:t xml:space="preserve"> </w:t>
      </w:r>
      <w:r>
        <w:rPr>
          <w:rFonts w:asciiTheme="majorBidi" w:hAnsiTheme="majorBidi" w:cstheme="majorBidi"/>
          <w:b/>
          <w:bCs/>
        </w:rPr>
        <w:t>or any of the</w:t>
      </w:r>
      <w:r w:rsidRPr="006D533F">
        <w:rPr>
          <w:rFonts w:asciiTheme="majorBidi" w:hAnsiTheme="majorBidi" w:cstheme="majorBidi"/>
          <w:b/>
          <w:bCs/>
        </w:rPr>
        <w:t xml:space="preserve"> </w:t>
      </w:r>
      <w:proofErr w:type="spellStart"/>
      <w:r w:rsidRPr="006D533F">
        <w:rPr>
          <w:rFonts w:asciiTheme="majorBidi" w:hAnsiTheme="majorBidi" w:cstheme="majorBidi"/>
          <w:b/>
          <w:bCs/>
        </w:rPr>
        <w:t>S</w:t>
      </w:r>
      <w:r>
        <w:rPr>
          <w:rFonts w:asciiTheme="majorBidi" w:hAnsiTheme="majorBidi" w:cstheme="majorBidi"/>
          <w:b/>
          <w:bCs/>
        </w:rPr>
        <w:t>C</w:t>
      </w:r>
      <w:r w:rsidRPr="006D533F">
        <w:rPr>
          <w:rFonts w:asciiTheme="majorBidi" w:hAnsiTheme="majorBidi" w:cstheme="majorBidi"/>
          <w:b/>
          <w:bCs/>
        </w:rPr>
        <w:t>ells</w:t>
      </w:r>
      <w:proofErr w:type="spellEnd"/>
      <w:r w:rsidRPr="006D533F">
        <w:rPr>
          <w:rFonts w:asciiTheme="majorBidi" w:hAnsiTheme="majorBidi" w:cstheme="majorBidi"/>
          <w:b/>
          <w:bCs/>
        </w:rPr>
        <w:t xml:space="preserve">. </w:t>
      </w:r>
    </w:p>
    <w:p w14:paraId="4C55F231" w14:textId="77777777" w:rsidR="00E621B2" w:rsidRPr="00F827D0" w:rsidRDefault="00E621B2" w:rsidP="00F827D0">
      <w:pPr>
        <w:tabs>
          <w:tab w:val="num" w:pos="2880"/>
        </w:tabs>
        <w:jc w:val="both"/>
        <w:rPr>
          <w:b/>
          <w:szCs w:val="22"/>
        </w:rPr>
      </w:pPr>
    </w:p>
    <w:p w14:paraId="09344613" w14:textId="4B10D5F4" w:rsidR="00FA42F3" w:rsidRDefault="00FA42F3" w:rsidP="00FA42F3">
      <w:pPr>
        <w:pStyle w:val="Heading1"/>
        <w:jc w:val="both"/>
        <w:rPr>
          <w:rFonts w:ascii="Times New Roman" w:hAnsi="Times New Roman"/>
        </w:rPr>
      </w:pPr>
      <w:r>
        <w:rPr>
          <w:rFonts w:ascii="Times New Roman" w:hAnsi="Times New Roman"/>
        </w:rPr>
        <w:t>References</w:t>
      </w:r>
    </w:p>
    <w:p w14:paraId="6CA90152" w14:textId="5251F4E1" w:rsidR="002F4F5C" w:rsidRDefault="00CF2573" w:rsidP="002F4F5C">
      <w:pPr>
        <w:jc w:val="both"/>
        <w:rPr>
          <w:b/>
          <w:lang w:eastAsia="zh-CN"/>
        </w:rPr>
      </w:pPr>
      <w:r w:rsidRPr="00E95CE2">
        <w:rPr>
          <w:rFonts w:asciiTheme="majorBidi" w:hAnsiTheme="majorBidi" w:cstheme="majorBidi"/>
          <w:b/>
        </w:rPr>
        <w:t>[1] R</w:t>
      </w:r>
      <w:r w:rsidR="00181729" w:rsidRPr="00E95CE2">
        <w:rPr>
          <w:rFonts w:asciiTheme="majorBidi" w:hAnsiTheme="majorBidi" w:cstheme="majorBidi"/>
          <w:b/>
        </w:rPr>
        <w:t>P</w:t>
      </w:r>
      <w:r w:rsidRPr="00E95CE2">
        <w:rPr>
          <w:rFonts w:asciiTheme="majorBidi" w:hAnsiTheme="majorBidi" w:cstheme="majorBidi"/>
          <w:b/>
        </w:rPr>
        <w:t>-190</w:t>
      </w:r>
      <w:r w:rsidR="00181729" w:rsidRPr="00E95CE2">
        <w:rPr>
          <w:rFonts w:asciiTheme="majorBidi" w:hAnsiTheme="majorBidi" w:cstheme="majorBidi"/>
          <w:b/>
        </w:rPr>
        <w:t>726</w:t>
      </w:r>
      <w:r w:rsidRPr="00E95CE2">
        <w:rPr>
          <w:rFonts w:asciiTheme="majorBidi" w:hAnsiTheme="majorBidi" w:cstheme="majorBidi"/>
          <w:b/>
        </w:rPr>
        <w:t xml:space="preserve">, </w:t>
      </w:r>
      <w:bookmarkStart w:id="3" w:name="OLE_LINK3"/>
      <w:r w:rsidR="00181729" w:rsidRPr="00E95CE2">
        <w:rPr>
          <w:rFonts w:asciiTheme="majorBidi" w:hAnsiTheme="majorBidi" w:cstheme="majorBidi"/>
          <w:b/>
        </w:rPr>
        <w:t>“</w:t>
      </w:r>
      <w:r w:rsidR="00181729" w:rsidRPr="00E95CE2">
        <w:rPr>
          <w:rFonts w:eastAsia="Batang"/>
          <w:b/>
          <w:lang w:eastAsia="zh-CN"/>
        </w:rPr>
        <w:t>New WID: Physical Layer Enhancements for NR</w:t>
      </w:r>
      <w:r w:rsidR="00181729" w:rsidRPr="00E95CE2">
        <w:rPr>
          <w:b/>
          <w:lang w:eastAsia="zh-CN"/>
        </w:rPr>
        <w:t xml:space="preserve"> Ultra-Reliable and Low Latency Communication</w:t>
      </w:r>
      <w:r w:rsidR="00181729" w:rsidRPr="00E95CE2">
        <w:rPr>
          <w:rFonts w:eastAsia="Batang"/>
          <w:b/>
          <w:lang w:eastAsia="zh-CN"/>
        </w:rPr>
        <w:t xml:space="preserve"> </w:t>
      </w:r>
      <w:r w:rsidR="00181729" w:rsidRPr="00E95CE2">
        <w:rPr>
          <w:b/>
          <w:lang w:eastAsia="zh-CN"/>
        </w:rPr>
        <w:t>(</w:t>
      </w:r>
      <w:r w:rsidR="00181729" w:rsidRPr="00E95CE2">
        <w:rPr>
          <w:rFonts w:eastAsia="Batang"/>
          <w:b/>
          <w:lang w:eastAsia="zh-CN"/>
        </w:rPr>
        <w:t>URLLC</w:t>
      </w:r>
      <w:r w:rsidR="00181729" w:rsidRPr="00E95CE2">
        <w:rPr>
          <w:b/>
          <w:lang w:eastAsia="zh-CN"/>
        </w:rPr>
        <w:t>)</w:t>
      </w:r>
      <w:bookmarkEnd w:id="3"/>
      <w:r w:rsidR="00181729" w:rsidRPr="00E95CE2">
        <w:rPr>
          <w:b/>
          <w:lang w:eastAsia="zh-CN"/>
        </w:rPr>
        <w:t>,” Huawei</w:t>
      </w:r>
      <w:r w:rsidR="001A2F85" w:rsidRPr="00E95CE2">
        <w:rPr>
          <w:b/>
          <w:lang w:eastAsia="zh-CN"/>
        </w:rPr>
        <w:t xml:space="preserve">, </w:t>
      </w:r>
      <w:proofErr w:type="gramStart"/>
      <w:r w:rsidR="001A2F85" w:rsidRPr="00E95CE2">
        <w:rPr>
          <w:b/>
          <w:lang w:eastAsia="zh-CN"/>
        </w:rPr>
        <w:t>Mar,</w:t>
      </w:r>
      <w:proofErr w:type="gramEnd"/>
      <w:r w:rsidR="001A2F85" w:rsidRPr="00E95CE2">
        <w:rPr>
          <w:b/>
          <w:lang w:eastAsia="zh-CN"/>
        </w:rPr>
        <w:t xml:space="preserve"> 2019, </w:t>
      </w:r>
      <w:r w:rsidR="00C8597E" w:rsidRPr="00E95CE2">
        <w:rPr>
          <w:b/>
          <w:lang w:eastAsia="zh-CN"/>
        </w:rPr>
        <w:t>Shenzhen</w:t>
      </w:r>
      <w:r w:rsidR="001A2F85" w:rsidRPr="00E95CE2">
        <w:rPr>
          <w:b/>
          <w:lang w:eastAsia="zh-CN"/>
        </w:rPr>
        <w:t xml:space="preserve"> China</w:t>
      </w:r>
    </w:p>
    <w:p w14:paraId="2D2C2F36" w14:textId="0FF84276" w:rsidR="009126E1" w:rsidRPr="00E95CE2" w:rsidRDefault="009126E1" w:rsidP="002F4F5C">
      <w:pPr>
        <w:jc w:val="both"/>
        <w:rPr>
          <w:b/>
          <w:lang w:eastAsia="zh-CN"/>
        </w:rPr>
      </w:pPr>
      <w:r w:rsidRPr="0087484E">
        <w:rPr>
          <w:b/>
          <w:lang w:eastAsia="zh-CN"/>
        </w:rPr>
        <w:t>[2] R1-19</w:t>
      </w:r>
      <w:r w:rsidR="0087484E">
        <w:rPr>
          <w:b/>
          <w:lang w:eastAsia="zh-CN"/>
        </w:rPr>
        <w:t>09267</w:t>
      </w:r>
      <w:r w:rsidRPr="0087484E">
        <w:rPr>
          <w:b/>
          <w:lang w:eastAsia="zh-CN"/>
        </w:rPr>
        <w:t>, “</w:t>
      </w:r>
      <w:r w:rsidR="0087484E">
        <w:rPr>
          <w:b/>
          <w:lang w:eastAsia="zh-CN"/>
        </w:rPr>
        <w:t xml:space="preserve">Enhancements to scheduling and HARQ for </w:t>
      </w:r>
      <w:proofErr w:type="spellStart"/>
      <w:r w:rsidR="0087484E">
        <w:rPr>
          <w:b/>
          <w:lang w:eastAsia="zh-CN"/>
        </w:rPr>
        <w:t>eURLLC</w:t>
      </w:r>
      <w:proofErr w:type="spellEnd"/>
      <w:r w:rsidRPr="0087484E">
        <w:rPr>
          <w:b/>
          <w:lang w:eastAsia="zh-CN"/>
        </w:rPr>
        <w:t>,” Qualcomm</w:t>
      </w:r>
    </w:p>
    <w:p w14:paraId="726A6B3F" w14:textId="208D15AF" w:rsidR="00392850" w:rsidRPr="00E95CE2" w:rsidRDefault="00392850" w:rsidP="00E95CE2">
      <w:pPr>
        <w:jc w:val="both"/>
        <w:rPr>
          <w:b/>
        </w:rPr>
      </w:pPr>
    </w:p>
    <w:p w14:paraId="1D3DAE2A" w14:textId="65138A87" w:rsidR="00C13D30" w:rsidRPr="006601A3" w:rsidRDefault="00C13D30" w:rsidP="00D254A4">
      <w:pPr>
        <w:pStyle w:val="Caption"/>
        <w:rPr>
          <w:sz w:val="22"/>
          <w:szCs w:val="22"/>
        </w:rPr>
      </w:pPr>
    </w:p>
    <w:sectPr w:rsidR="00C13D30" w:rsidRPr="006601A3"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21BFE" w14:textId="77777777" w:rsidR="008246AA" w:rsidRDefault="008246AA">
      <w:r>
        <w:separator/>
      </w:r>
    </w:p>
  </w:endnote>
  <w:endnote w:type="continuationSeparator" w:id="0">
    <w:p w14:paraId="07B88687" w14:textId="77777777" w:rsidR="008246AA" w:rsidRDefault="008246AA">
      <w:r>
        <w:continuationSeparator/>
      </w:r>
    </w:p>
  </w:endnote>
  <w:endnote w:type="continuationNotice" w:id="1">
    <w:p w14:paraId="1C2F4387" w14:textId="77777777" w:rsidR="008246AA" w:rsidRDefault="00824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8246AA" w:rsidRDefault="008246A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8246AA" w:rsidRDefault="008246A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8246AA" w:rsidRDefault="008246A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95BCE" w14:textId="77777777" w:rsidR="008246AA" w:rsidRDefault="008246AA">
      <w:r>
        <w:separator/>
      </w:r>
    </w:p>
  </w:footnote>
  <w:footnote w:type="continuationSeparator" w:id="0">
    <w:p w14:paraId="1E9DC0FD" w14:textId="77777777" w:rsidR="008246AA" w:rsidRDefault="008246AA">
      <w:r>
        <w:continuationSeparator/>
      </w:r>
    </w:p>
  </w:footnote>
  <w:footnote w:type="continuationNotice" w:id="1">
    <w:p w14:paraId="3FD2F75D" w14:textId="77777777" w:rsidR="008246AA" w:rsidRDefault="00824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8246AA" w:rsidRDefault="008246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684671"/>
    <w:multiLevelType w:val="hybridMultilevel"/>
    <w:tmpl w:val="790C49F0"/>
    <w:lvl w:ilvl="0" w:tplc="C3422C50">
      <w:start w:val="1"/>
      <w:numFmt w:val="bullet"/>
      <w:lvlText w:val=""/>
      <w:lvlJc w:val="left"/>
      <w:pPr>
        <w:tabs>
          <w:tab w:val="num" w:pos="720"/>
        </w:tabs>
        <w:ind w:left="720" w:hanging="360"/>
      </w:pPr>
      <w:rPr>
        <w:rFonts w:ascii="Symbol" w:hAnsi="Symbol" w:hint="default"/>
      </w:rPr>
    </w:lvl>
    <w:lvl w:ilvl="1" w:tplc="889AE068">
      <w:start w:val="78"/>
      <w:numFmt w:val="bullet"/>
      <w:lvlText w:val="−"/>
      <w:lvlJc w:val="left"/>
      <w:pPr>
        <w:tabs>
          <w:tab w:val="num" w:pos="1440"/>
        </w:tabs>
        <w:ind w:left="1440" w:hanging="360"/>
      </w:pPr>
      <w:rPr>
        <w:rFonts w:ascii="Calibre Regular" w:hAnsi="Calibre Regular" w:hint="default"/>
      </w:rPr>
    </w:lvl>
    <w:lvl w:ilvl="2" w:tplc="9EFE09C0">
      <w:start w:val="78"/>
      <w:numFmt w:val="bullet"/>
      <w:lvlText w:val="−"/>
      <w:lvlJc w:val="left"/>
      <w:pPr>
        <w:tabs>
          <w:tab w:val="num" w:pos="2160"/>
        </w:tabs>
        <w:ind w:left="2160" w:hanging="360"/>
      </w:pPr>
      <w:rPr>
        <w:rFonts w:ascii="Calibre Regular" w:hAnsi="Calibre Regular" w:hint="default"/>
      </w:rPr>
    </w:lvl>
    <w:lvl w:ilvl="3" w:tplc="6CC2AD2A">
      <w:start w:val="78"/>
      <w:numFmt w:val="bullet"/>
      <w:lvlText w:val="−"/>
      <w:lvlJc w:val="left"/>
      <w:pPr>
        <w:tabs>
          <w:tab w:val="num" w:pos="2880"/>
        </w:tabs>
        <w:ind w:left="2880" w:hanging="360"/>
      </w:pPr>
      <w:rPr>
        <w:rFonts w:ascii="Calibre Regular" w:hAnsi="Calibre Regular" w:hint="default"/>
      </w:rPr>
    </w:lvl>
    <w:lvl w:ilvl="4" w:tplc="B8CC2212" w:tentative="1">
      <w:start w:val="1"/>
      <w:numFmt w:val="bullet"/>
      <w:lvlText w:val=""/>
      <w:lvlJc w:val="left"/>
      <w:pPr>
        <w:tabs>
          <w:tab w:val="num" w:pos="3600"/>
        </w:tabs>
        <w:ind w:left="3600" w:hanging="360"/>
      </w:pPr>
      <w:rPr>
        <w:rFonts w:ascii="Symbol" w:hAnsi="Symbol" w:hint="default"/>
      </w:rPr>
    </w:lvl>
    <w:lvl w:ilvl="5" w:tplc="54AE2A5C" w:tentative="1">
      <w:start w:val="1"/>
      <w:numFmt w:val="bullet"/>
      <w:lvlText w:val=""/>
      <w:lvlJc w:val="left"/>
      <w:pPr>
        <w:tabs>
          <w:tab w:val="num" w:pos="4320"/>
        </w:tabs>
        <w:ind w:left="4320" w:hanging="360"/>
      </w:pPr>
      <w:rPr>
        <w:rFonts w:ascii="Symbol" w:hAnsi="Symbol" w:hint="default"/>
      </w:rPr>
    </w:lvl>
    <w:lvl w:ilvl="6" w:tplc="5A304F86" w:tentative="1">
      <w:start w:val="1"/>
      <w:numFmt w:val="bullet"/>
      <w:lvlText w:val=""/>
      <w:lvlJc w:val="left"/>
      <w:pPr>
        <w:tabs>
          <w:tab w:val="num" w:pos="5040"/>
        </w:tabs>
        <w:ind w:left="5040" w:hanging="360"/>
      </w:pPr>
      <w:rPr>
        <w:rFonts w:ascii="Symbol" w:hAnsi="Symbol" w:hint="default"/>
      </w:rPr>
    </w:lvl>
    <w:lvl w:ilvl="7" w:tplc="61FC6EBA" w:tentative="1">
      <w:start w:val="1"/>
      <w:numFmt w:val="bullet"/>
      <w:lvlText w:val=""/>
      <w:lvlJc w:val="left"/>
      <w:pPr>
        <w:tabs>
          <w:tab w:val="num" w:pos="5760"/>
        </w:tabs>
        <w:ind w:left="5760" w:hanging="360"/>
      </w:pPr>
      <w:rPr>
        <w:rFonts w:ascii="Symbol" w:hAnsi="Symbol" w:hint="default"/>
      </w:rPr>
    </w:lvl>
    <w:lvl w:ilvl="8" w:tplc="7408CBF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F2269E"/>
    <w:multiLevelType w:val="hybridMultilevel"/>
    <w:tmpl w:val="DBCE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F448C"/>
    <w:multiLevelType w:val="hybridMultilevel"/>
    <w:tmpl w:val="F710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93C7B"/>
    <w:multiLevelType w:val="hybridMultilevel"/>
    <w:tmpl w:val="E0A015F4"/>
    <w:lvl w:ilvl="0" w:tplc="7F5426E8">
      <w:start w:val="1"/>
      <w:numFmt w:val="bullet"/>
      <w:lvlText w:val=""/>
      <w:lvlJc w:val="left"/>
      <w:pPr>
        <w:tabs>
          <w:tab w:val="num" w:pos="720"/>
        </w:tabs>
        <w:ind w:left="720" w:hanging="360"/>
      </w:pPr>
      <w:rPr>
        <w:rFonts w:ascii="Symbol" w:hAnsi="Symbol" w:hint="default"/>
      </w:rPr>
    </w:lvl>
    <w:lvl w:ilvl="1" w:tplc="F594CC9A">
      <w:start w:val="78"/>
      <w:numFmt w:val="bullet"/>
      <w:lvlText w:val="−"/>
      <w:lvlJc w:val="left"/>
      <w:pPr>
        <w:tabs>
          <w:tab w:val="num" w:pos="1440"/>
        </w:tabs>
        <w:ind w:left="1440" w:hanging="360"/>
      </w:pPr>
      <w:rPr>
        <w:rFonts w:ascii="Calibre Regular" w:hAnsi="Calibre Regular" w:hint="default"/>
      </w:rPr>
    </w:lvl>
    <w:lvl w:ilvl="2" w:tplc="BDFC0212">
      <w:start w:val="78"/>
      <w:numFmt w:val="bullet"/>
      <w:lvlText w:val="−"/>
      <w:lvlJc w:val="left"/>
      <w:pPr>
        <w:tabs>
          <w:tab w:val="num" w:pos="2160"/>
        </w:tabs>
        <w:ind w:left="2160" w:hanging="360"/>
      </w:pPr>
      <w:rPr>
        <w:rFonts w:ascii="Calibre Regular" w:hAnsi="Calibre Regular" w:hint="default"/>
      </w:rPr>
    </w:lvl>
    <w:lvl w:ilvl="3" w:tplc="AF248662" w:tentative="1">
      <w:start w:val="1"/>
      <w:numFmt w:val="bullet"/>
      <w:lvlText w:val=""/>
      <w:lvlJc w:val="left"/>
      <w:pPr>
        <w:tabs>
          <w:tab w:val="num" w:pos="2880"/>
        </w:tabs>
        <w:ind w:left="2880" w:hanging="360"/>
      </w:pPr>
      <w:rPr>
        <w:rFonts w:ascii="Symbol" w:hAnsi="Symbol" w:hint="default"/>
      </w:rPr>
    </w:lvl>
    <w:lvl w:ilvl="4" w:tplc="F65CE99C" w:tentative="1">
      <w:start w:val="1"/>
      <w:numFmt w:val="bullet"/>
      <w:lvlText w:val=""/>
      <w:lvlJc w:val="left"/>
      <w:pPr>
        <w:tabs>
          <w:tab w:val="num" w:pos="3600"/>
        </w:tabs>
        <w:ind w:left="3600" w:hanging="360"/>
      </w:pPr>
      <w:rPr>
        <w:rFonts w:ascii="Symbol" w:hAnsi="Symbol" w:hint="default"/>
      </w:rPr>
    </w:lvl>
    <w:lvl w:ilvl="5" w:tplc="AC5CDC0E" w:tentative="1">
      <w:start w:val="1"/>
      <w:numFmt w:val="bullet"/>
      <w:lvlText w:val=""/>
      <w:lvlJc w:val="left"/>
      <w:pPr>
        <w:tabs>
          <w:tab w:val="num" w:pos="4320"/>
        </w:tabs>
        <w:ind w:left="4320" w:hanging="360"/>
      </w:pPr>
      <w:rPr>
        <w:rFonts w:ascii="Symbol" w:hAnsi="Symbol" w:hint="default"/>
      </w:rPr>
    </w:lvl>
    <w:lvl w:ilvl="6" w:tplc="B7B2CA38" w:tentative="1">
      <w:start w:val="1"/>
      <w:numFmt w:val="bullet"/>
      <w:lvlText w:val=""/>
      <w:lvlJc w:val="left"/>
      <w:pPr>
        <w:tabs>
          <w:tab w:val="num" w:pos="5040"/>
        </w:tabs>
        <w:ind w:left="5040" w:hanging="360"/>
      </w:pPr>
      <w:rPr>
        <w:rFonts w:ascii="Symbol" w:hAnsi="Symbol" w:hint="default"/>
      </w:rPr>
    </w:lvl>
    <w:lvl w:ilvl="7" w:tplc="780E38E6" w:tentative="1">
      <w:start w:val="1"/>
      <w:numFmt w:val="bullet"/>
      <w:lvlText w:val=""/>
      <w:lvlJc w:val="left"/>
      <w:pPr>
        <w:tabs>
          <w:tab w:val="num" w:pos="5760"/>
        </w:tabs>
        <w:ind w:left="5760" w:hanging="360"/>
      </w:pPr>
      <w:rPr>
        <w:rFonts w:ascii="Symbol" w:hAnsi="Symbol" w:hint="default"/>
      </w:rPr>
    </w:lvl>
    <w:lvl w:ilvl="8" w:tplc="61DA4C9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40202CD"/>
    <w:multiLevelType w:val="hybridMultilevel"/>
    <w:tmpl w:val="5346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11A35"/>
    <w:multiLevelType w:val="hybridMultilevel"/>
    <w:tmpl w:val="3C4CA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2B01DCD"/>
    <w:multiLevelType w:val="hybridMultilevel"/>
    <w:tmpl w:val="8DF68E6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4FF3BDF"/>
    <w:multiLevelType w:val="hybridMultilevel"/>
    <w:tmpl w:val="17567D48"/>
    <w:lvl w:ilvl="0" w:tplc="877C032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5E723E"/>
    <w:multiLevelType w:val="hybridMultilevel"/>
    <w:tmpl w:val="91D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CF2049"/>
    <w:multiLevelType w:val="hybridMultilevel"/>
    <w:tmpl w:val="FAF8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9465ABD"/>
    <w:multiLevelType w:val="hybridMultilevel"/>
    <w:tmpl w:val="BC80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D0062"/>
    <w:multiLevelType w:val="hybridMultilevel"/>
    <w:tmpl w:val="D5A2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F4FFC"/>
    <w:multiLevelType w:val="hybridMultilevel"/>
    <w:tmpl w:val="8E549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4859B6"/>
    <w:multiLevelType w:val="hybridMultilevel"/>
    <w:tmpl w:val="35EAC1E4"/>
    <w:lvl w:ilvl="0" w:tplc="877C0322">
      <w:start w:val="1"/>
      <w:numFmt w:val="bullet"/>
      <w:lvlText w:val=""/>
      <w:lvlJc w:val="left"/>
      <w:pPr>
        <w:tabs>
          <w:tab w:val="num" w:pos="720"/>
        </w:tabs>
        <w:ind w:left="720" w:hanging="360"/>
      </w:pPr>
      <w:rPr>
        <w:rFonts w:ascii="Symbol" w:hAnsi="Symbol" w:hint="default"/>
      </w:rPr>
    </w:lvl>
    <w:lvl w:ilvl="1" w:tplc="AC6E700C">
      <w:start w:val="242"/>
      <w:numFmt w:val="bullet"/>
      <w:lvlText w:val="−"/>
      <w:lvlJc w:val="left"/>
      <w:pPr>
        <w:tabs>
          <w:tab w:val="num" w:pos="1440"/>
        </w:tabs>
        <w:ind w:left="1440" w:hanging="360"/>
      </w:pPr>
      <w:rPr>
        <w:rFonts w:ascii="Calibre Regular" w:hAnsi="Calibre Regular"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2765098"/>
    <w:multiLevelType w:val="hybridMultilevel"/>
    <w:tmpl w:val="4DBC84AA"/>
    <w:lvl w:ilvl="0" w:tplc="064043A2">
      <w:start w:val="1"/>
      <w:numFmt w:val="bullet"/>
      <w:lvlText w:val=""/>
      <w:lvlJc w:val="left"/>
      <w:pPr>
        <w:tabs>
          <w:tab w:val="num" w:pos="720"/>
        </w:tabs>
        <w:ind w:left="720" w:hanging="360"/>
      </w:pPr>
      <w:rPr>
        <w:rFonts w:ascii="Symbol" w:hAnsi="Symbol" w:hint="default"/>
      </w:rPr>
    </w:lvl>
    <w:lvl w:ilvl="1" w:tplc="07E07B9A">
      <w:start w:val="217"/>
      <w:numFmt w:val="bullet"/>
      <w:lvlText w:val="−"/>
      <w:lvlJc w:val="left"/>
      <w:pPr>
        <w:tabs>
          <w:tab w:val="num" w:pos="1440"/>
        </w:tabs>
        <w:ind w:left="1440" w:hanging="360"/>
      </w:pPr>
      <w:rPr>
        <w:rFonts w:ascii="Calibre Regular" w:hAnsi="Calibre Regular" w:hint="default"/>
      </w:rPr>
    </w:lvl>
    <w:lvl w:ilvl="2" w:tplc="6756C6E2">
      <w:start w:val="217"/>
      <w:numFmt w:val="bullet"/>
      <w:lvlText w:val="−"/>
      <w:lvlJc w:val="left"/>
      <w:pPr>
        <w:tabs>
          <w:tab w:val="num" w:pos="2160"/>
        </w:tabs>
        <w:ind w:left="2160" w:hanging="360"/>
      </w:pPr>
      <w:rPr>
        <w:rFonts w:ascii="Calibre Regular" w:hAnsi="Calibre Regular" w:hint="default"/>
      </w:rPr>
    </w:lvl>
    <w:lvl w:ilvl="3" w:tplc="87B00EF6" w:tentative="1">
      <w:start w:val="1"/>
      <w:numFmt w:val="bullet"/>
      <w:lvlText w:val=""/>
      <w:lvlJc w:val="left"/>
      <w:pPr>
        <w:tabs>
          <w:tab w:val="num" w:pos="2880"/>
        </w:tabs>
        <w:ind w:left="2880" w:hanging="360"/>
      </w:pPr>
      <w:rPr>
        <w:rFonts w:ascii="Symbol" w:hAnsi="Symbol" w:hint="default"/>
      </w:rPr>
    </w:lvl>
    <w:lvl w:ilvl="4" w:tplc="78CCA906" w:tentative="1">
      <w:start w:val="1"/>
      <w:numFmt w:val="bullet"/>
      <w:lvlText w:val=""/>
      <w:lvlJc w:val="left"/>
      <w:pPr>
        <w:tabs>
          <w:tab w:val="num" w:pos="3600"/>
        </w:tabs>
        <w:ind w:left="3600" w:hanging="360"/>
      </w:pPr>
      <w:rPr>
        <w:rFonts w:ascii="Symbol" w:hAnsi="Symbol" w:hint="default"/>
      </w:rPr>
    </w:lvl>
    <w:lvl w:ilvl="5" w:tplc="DEBEE3BC" w:tentative="1">
      <w:start w:val="1"/>
      <w:numFmt w:val="bullet"/>
      <w:lvlText w:val=""/>
      <w:lvlJc w:val="left"/>
      <w:pPr>
        <w:tabs>
          <w:tab w:val="num" w:pos="4320"/>
        </w:tabs>
        <w:ind w:left="4320" w:hanging="360"/>
      </w:pPr>
      <w:rPr>
        <w:rFonts w:ascii="Symbol" w:hAnsi="Symbol" w:hint="default"/>
      </w:rPr>
    </w:lvl>
    <w:lvl w:ilvl="6" w:tplc="2BB2C084" w:tentative="1">
      <w:start w:val="1"/>
      <w:numFmt w:val="bullet"/>
      <w:lvlText w:val=""/>
      <w:lvlJc w:val="left"/>
      <w:pPr>
        <w:tabs>
          <w:tab w:val="num" w:pos="5040"/>
        </w:tabs>
        <w:ind w:left="5040" w:hanging="360"/>
      </w:pPr>
      <w:rPr>
        <w:rFonts w:ascii="Symbol" w:hAnsi="Symbol" w:hint="default"/>
      </w:rPr>
    </w:lvl>
    <w:lvl w:ilvl="7" w:tplc="0FE64CF2" w:tentative="1">
      <w:start w:val="1"/>
      <w:numFmt w:val="bullet"/>
      <w:lvlText w:val=""/>
      <w:lvlJc w:val="left"/>
      <w:pPr>
        <w:tabs>
          <w:tab w:val="num" w:pos="5760"/>
        </w:tabs>
        <w:ind w:left="5760" w:hanging="360"/>
      </w:pPr>
      <w:rPr>
        <w:rFonts w:ascii="Symbol" w:hAnsi="Symbol" w:hint="default"/>
      </w:rPr>
    </w:lvl>
    <w:lvl w:ilvl="8" w:tplc="4CD6074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2E141C2"/>
    <w:multiLevelType w:val="hybridMultilevel"/>
    <w:tmpl w:val="BD281C6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24080FDA"/>
    <w:multiLevelType w:val="hybridMultilevel"/>
    <w:tmpl w:val="AA063618"/>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D81089"/>
    <w:multiLevelType w:val="hybridMultilevel"/>
    <w:tmpl w:val="322AFB2A"/>
    <w:lvl w:ilvl="0" w:tplc="3246F27C">
      <w:start w:val="1"/>
      <w:numFmt w:val="bullet"/>
      <w:lvlText w:val=""/>
      <w:lvlJc w:val="left"/>
      <w:pPr>
        <w:tabs>
          <w:tab w:val="num" w:pos="720"/>
        </w:tabs>
        <w:ind w:left="720" w:hanging="360"/>
      </w:pPr>
      <w:rPr>
        <w:rFonts w:ascii="Symbol" w:hAnsi="Symbol" w:hint="default"/>
      </w:rPr>
    </w:lvl>
    <w:lvl w:ilvl="1" w:tplc="1A14CBA4">
      <w:start w:val="217"/>
      <w:numFmt w:val="bullet"/>
      <w:lvlText w:val="−"/>
      <w:lvlJc w:val="left"/>
      <w:pPr>
        <w:tabs>
          <w:tab w:val="num" w:pos="1440"/>
        </w:tabs>
        <w:ind w:left="1440" w:hanging="360"/>
      </w:pPr>
      <w:rPr>
        <w:rFonts w:ascii="Calibre Regular" w:hAnsi="Calibre Regular" w:hint="default"/>
      </w:rPr>
    </w:lvl>
    <w:lvl w:ilvl="2" w:tplc="FEB0352C">
      <w:start w:val="217"/>
      <w:numFmt w:val="bullet"/>
      <w:lvlText w:val="−"/>
      <w:lvlJc w:val="left"/>
      <w:pPr>
        <w:tabs>
          <w:tab w:val="num" w:pos="2160"/>
        </w:tabs>
        <w:ind w:left="2160" w:hanging="360"/>
      </w:pPr>
      <w:rPr>
        <w:rFonts w:ascii="Calibre Regular" w:hAnsi="Calibre Regular" w:hint="default"/>
      </w:rPr>
    </w:lvl>
    <w:lvl w:ilvl="3" w:tplc="61706C1E" w:tentative="1">
      <w:start w:val="1"/>
      <w:numFmt w:val="bullet"/>
      <w:lvlText w:val=""/>
      <w:lvlJc w:val="left"/>
      <w:pPr>
        <w:tabs>
          <w:tab w:val="num" w:pos="2880"/>
        </w:tabs>
        <w:ind w:left="2880" w:hanging="360"/>
      </w:pPr>
      <w:rPr>
        <w:rFonts w:ascii="Symbol" w:hAnsi="Symbol" w:hint="default"/>
      </w:rPr>
    </w:lvl>
    <w:lvl w:ilvl="4" w:tplc="423EACBC" w:tentative="1">
      <w:start w:val="1"/>
      <w:numFmt w:val="bullet"/>
      <w:lvlText w:val=""/>
      <w:lvlJc w:val="left"/>
      <w:pPr>
        <w:tabs>
          <w:tab w:val="num" w:pos="3600"/>
        </w:tabs>
        <w:ind w:left="3600" w:hanging="360"/>
      </w:pPr>
      <w:rPr>
        <w:rFonts w:ascii="Symbol" w:hAnsi="Symbol" w:hint="default"/>
      </w:rPr>
    </w:lvl>
    <w:lvl w:ilvl="5" w:tplc="20662FF8" w:tentative="1">
      <w:start w:val="1"/>
      <w:numFmt w:val="bullet"/>
      <w:lvlText w:val=""/>
      <w:lvlJc w:val="left"/>
      <w:pPr>
        <w:tabs>
          <w:tab w:val="num" w:pos="4320"/>
        </w:tabs>
        <w:ind w:left="4320" w:hanging="360"/>
      </w:pPr>
      <w:rPr>
        <w:rFonts w:ascii="Symbol" w:hAnsi="Symbol" w:hint="default"/>
      </w:rPr>
    </w:lvl>
    <w:lvl w:ilvl="6" w:tplc="AEBCFCA0" w:tentative="1">
      <w:start w:val="1"/>
      <w:numFmt w:val="bullet"/>
      <w:lvlText w:val=""/>
      <w:lvlJc w:val="left"/>
      <w:pPr>
        <w:tabs>
          <w:tab w:val="num" w:pos="5040"/>
        </w:tabs>
        <w:ind w:left="5040" w:hanging="360"/>
      </w:pPr>
      <w:rPr>
        <w:rFonts w:ascii="Symbol" w:hAnsi="Symbol" w:hint="default"/>
      </w:rPr>
    </w:lvl>
    <w:lvl w:ilvl="7" w:tplc="0C9E49E4" w:tentative="1">
      <w:start w:val="1"/>
      <w:numFmt w:val="bullet"/>
      <w:lvlText w:val=""/>
      <w:lvlJc w:val="left"/>
      <w:pPr>
        <w:tabs>
          <w:tab w:val="num" w:pos="5760"/>
        </w:tabs>
        <w:ind w:left="5760" w:hanging="360"/>
      </w:pPr>
      <w:rPr>
        <w:rFonts w:ascii="Symbol" w:hAnsi="Symbol" w:hint="default"/>
      </w:rPr>
    </w:lvl>
    <w:lvl w:ilvl="8" w:tplc="3D321CA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B52D95"/>
    <w:multiLevelType w:val="hybridMultilevel"/>
    <w:tmpl w:val="D974C428"/>
    <w:lvl w:ilvl="0" w:tplc="E4F07D7C">
      <w:start w:val="1"/>
      <w:numFmt w:val="bullet"/>
      <w:lvlText w:val=""/>
      <w:lvlJc w:val="left"/>
      <w:pPr>
        <w:tabs>
          <w:tab w:val="num" w:pos="720"/>
        </w:tabs>
        <w:ind w:left="720" w:hanging="360"/>
      </w:pPr>
      <w:rPr>
        <w:rFonts w:ascii="Symbol" w:hAnsi="Symbol" w:hint="default"/>
      </w:rPr>
    </w:lvl>
    <w:lvl w:ilvl="1" w:tplc="5B14A194" w:tentative="1">
      <w:start w:val="1"/>
      <w:numFmt w:val="bullet"/>
      <w:lvlText w:val=""/>
      <w:lvlJc w:val="left"/>
      <w:pPr>
        <w:tabs>
          <w:tab w:val="num" w:pos="1440"/>
        </w:tabs>
        <w:ind w:left="1440" w:hanging="360"/>
      </w:pPr>
      <w:rPr>
        <w:rFonts w:ascii="Symbol" w:hAnsi="Symbol" w:hint="default"/>
      </w:rPr>
    </w:lvl>
    <w:lvl w:ilvl="2" w:tplc="4AD65080" w:tentative="1">
      <w:start w:val="1"/>
      <w:numFmt w:val="bullet"/>
      <w:lvlText w:val=""/>
      <w:lvlJc w:val="left"/>
      <w:pPr>
        <w:tabs>
          <w:tab w:val="num" w:pos="2160"/>
        </w:tabs>
        <w:ind w:left="2160" w:hanging="360"/>
      </w:pPr>
      <w:rPr>
        <w:rFonts w:ascii="Symbol" w:hAnsi="Symbol" w:hint="default"/>
      </w:rPr>
    </w:lvl>
    <w:lvl w:ilvl="3" w:tplc="A21221C8" w:tentative="1">
      <w:start w:val="1"/>
      <w:numFmt w:val="bullet"/>
      <w:lvlText w:val=""/>
      <w:lvlJc w:val="left"/>
      <w:pPr>
        <w:tabs>
          <w:tab w:val="num" w:pos="2880"/>
        </w:tabs>
        <w:ind w:left="2880" w:hanging="360"/>
      </w:pPr>
      <w:rPr>
        <w:rFonts w:ascii="Symbol" w:hAnsi="Symbol" w:hint="default"/>
      </w:rPr>
    </w:lvl>
    <w:lvl w:ilvl="4" w:tplc="398E6CB8" w:tentative="1">
      <w:start w:val="1"/>
      <w:numFmt w:val="bullet"/>
      <w:lvlText w:val=""/>
      <w:lvlJc w:val="left"/>
      <w:pPr>
        <w:tabs>
          <w:tab w:val="num" w:pos="3600"/>
        </w:tabs>
        <w:ind w:left="3600" w:hanging="360"/>
      </w:pPr>
      <w:rPr>
        <w:rFonts w:ascii="Symbol" w:hAnsi="Symbol" w:hint="default"/>
      </w:rPr>
    </w:lvl>
    <w:lvl w:ilvl="5" w:tplc="4DCCF384" w:tentative="1">
      <w:start w:val="1"/>
      <w:numFmt w:val="bullet"/>
      <w:lvlText w:val=""/>
      <w:lvlJc w:val="left"/>
      <w:pPr>
        <w:tabs>
          <w:tab w:val="num" w:pos="4320"/>
        </w:tabs>
        <w:ind w:left="4320" w:hanging="360"/>
      </w:pPr>
      <w:rPr>
        <w:rFonts w:ascii="Symbol" w:hAnsi="Symbol" w:hint="default"/>
      </w:rPr>
    </w:lvl>
    <w:lvl w:ilvl="6" w:tplc="9782E850" w:tentative="1">
      <w:start w:val="1"/>
      <w:numFmt w:val="bullet"/>
      <w:lvlText w:val=""/>
      <w:lvlJc w:val="left"/>
      <w:pPr>
        <w:tabs>
          <w:tab w:val="num" w:pos="5040"/>
        </w:tabs>
        <w:ind w:left="5040" w:hanging="360"/>
      </w:pPr>
      <w:rPr>
        <w:rFonts w:ascii="Symbol" w:hAnsi="Symbol" w:hint="default"/>
      </w:rPr>
    </w:lvl>
    <w:lvl w:ilvl="7" w:tplc="F8EADED8" w:tentative="1">
      <w:start w:val="1"/>
      <w:numFmt w:val="bullet"/>
      <w:lvlText w:val=""/>
      <w:lvlJc w:val="left"/>
      <w:pPr>
        <w:tabs>
          <w:tab w:val="num" w:pos="5760"/>
        </w:tabs>
        <w:ind w:left="5760" w:hanging="360"/>
      </w:pPr>
      <w:rPr>
        <w:rFonts w:ascii="Symbol" w:hAnsi="Symbol" w:hint="default"/>
      </w:rPr>
    </w:lvl>
    <w:lvl w:ilvl="8" w:tplc="AD2881A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E84223"/>
    <w:multiLevelType w:val="hybridMultilevel"/>
    <w:tmpl w:val="25AEC87E"/>
    <w:lvl w:ilvl="0" w:tplc="A940829E">
      <w:start w:val="1"/>
      <w:numFmt w:val="bullet"/>
      <w:lvlText w:val=""/>
      <w:lvlJc w:val="left"/>
      <w:pPr>
        <w:tabs>
          <w:tab w:val="num" w:pos="720"/>
        </w:tabs>
        <w:ind w:left="720" w:hanging="360"/>
      </w:pPr>
      <w:rPr>
        <w:rFonts w:ascii="Symbol" w:hAnsi="Symbol" w:hint="default"/>
      </w:rPr>
    </w:lvl>
    <w:lvl w:ilvl="1" w:tplc="7BA60B82">
      <w:start w:val="242"/>
      <w:numFmt w:val="bullet"/>
      <w:lvlText w:val="−"/>
      <w:lvlJc w:val="left"/>
      <w:pPr>
        <w:tabs>
          <w:tab w:val="num" w:pos="1440"/>
        </w:tabs>
        <w:ind w:left="1440" w:hanging="360"/>
      </w:pPr>
      <w:rPr>
        <w:rFonts w:ascii="Calibre Regular" w:hAnsi="Calibre Regular"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4B4E58"/>
    <w:multiLevelType w:val="hybridMultilevel"/>
    <w:tmpl w:val="77E02ACC"/>
    <w:lvl w:ilvl="0" w:tplc="39EEE64E">
      <w:start w:val="1"/>
      <w:numFmt w:val="bullet"/>
      <w:lvlText w:val=""/>
      <w:lvlJc w:val="left"/>
      <w:pPr>
        <w:tabs>
          <w:tab w:val="num" w:pos="720"/>
        </w:tabs>
        <w:ind w:left="720" w:hanging="360"/>
      </w:pPr>
      <w:rPr>
        <w:rFonts w:ascii="Symbol" w:hAnsi="Symbol" w:hint="default"/>
      </w:rPr>
    </w:lvl>
    <w:lvl w:ilvl="1" w:tplc="BACA59B6">
      <w:start w:val="217"/>
      <w:numFmt w:val="bullet"/>
      <w:lvlText w:val="−"/>
      <w:lvlJc w:val="left"/>
      <w:pPr>
        <w:tabs>
          <w:tab w:val="num" w:pos="1440"/>
        </w:tabs>
        <w:ind w:left="1440" w:hanging="360"/>
      </w:pPr>
      <w:rPr>
        <w:rFonts w:ascii="Calibre Regular" w:hAnsi="Calibre Regular" w:hint="default"/>
      </w:rPr>
    </w:lvl>
    <w:lvl w:ilvl="2" w:tplc="FC36685C">
      <w:start w:val="217"/>
      <w:numFmt w:val="bullet"/>
      <w:lvlText w:val="−"/>
      <w:lvlJc w:val="left"/>
      <w:pPr>
        <w:tabs>
          <w:tab w:val="num" w:pos="2160"/>
        </w:tabs>
        <w:ind w:left="2160" w:hanging="360"/>
      </w:pPr>
      <w:rPr>
        <w:rFonts w:ascii="Calibre Regular" w:hAnsi="Calibre Regular" w:hint="default"/>
      </w:rPr>
    </w:lvl>
    <w:lvl w:ilvl="3" w:tplc="F79A8FD4" w:tentative="1">
      <w:start w:val="1"/>
      <w:numFmt w:val="bullet"/>
      <w:lvlText w:val=""/>
      <w:lvlJc w:val="left"/>
      <w:pPr>
        <w:tabs>
          <w:tab w:val="num" w:pos="2880"/>
        </w:tabs>
        <w:ind w:left="2880" w:hanging="360"/>
      </w:pPr>
      <w:rPr>
        <w:rFonts w:ascii="Symbol" w:hAnsi="Symbol" w:hint="default"/>
      </w:rPr>
    </w:lvl>
    <w:lvl w:ilvl="4" w:tplc="2506ADB0" w:tentative="1">
      <w:start w:val="1"/>
      <w:numFmt w:val="bullet"/>
      <w:lvlText w:val=""/>
      <w:lvlJc w:val="left"/>
      <w:pPr>
        <w:tabs>
          <w:tab w:val="num" w:pos="3600"/>
        </w:tabs>
        <w:ind w:left="3600" w:hanging="360"/>
      </w:pPr>
      <w:rPr>
        <w:rFonts w:ascii="Symbol" w:hAnsi="Symbol" w:hint="default"/>
      </w:rPr>
    </w:lvl>
    <w:lvl w:ilvl="5" w:tplc="C28E656E" w:tentative="1">
      <w:start w:val="1"/>
      <w:numFmt w:val="bullet"/>
      <w:lvlText w:val=""/>
      <w:lvlJc w:val="left"/>
      <w:pPr>
        <w:tabs>
          <w:tab w:val="num" w:pos="4320"/>
        </w:tabs>
        <w:ind w:left="4320" w:hanging="360"/>
      </w:pPr>
      <w:rPr>
        <w:rFonts w:ascii="Symbol" w:hAnsi="Symbol" w:hint="default"/>
      </w:rPr>
    </w:lvl>
    <w:lvl w:ilvl="6" w:tplc="89BE9F32" w:tentative="1">
      <w:start w:val="1"/>
      <w:numFmt w:val="bullet"/>
      <w:lvlText w:val=""/>
      <w:lvlJc w:val="left"/>
      <w:pPr>
        <w:tabs>
          <w:tab w:val="num" w:pos="5040"/>
        </w:tabs>
        <w:ind w:left="5040" w:hanging="360"/>
      </w:pPr>
      <w:rPr>
        <w:rFonts w:ascii="Symbol" w:hAnsi="Symbol" w:hint="default"/>
      </w:rPr>
    </w:lvl>
    <w:lvl w:ilvl="7" w:tplc="D67870E2" w:tentative="1">
      <w:start w:val="1"/>
      <w:numFmt w:val="bullet"/>
      <w:lvlText w:val=""/>
      <w:lvlJc w:val="left"/>
      <w:pPr>
        <w:tabs>
          <w:tab w:val="num" w:pos="5760"/>
        </w:tabs>
        <w:ind w:left="5760" w:hanging="360"/>
      </w:pPr>
      <w:rPr>
        <w:rFonts w:ascii="Symbol" w:hAnsi="Symbol" w:hint="default"/>
      </w:rPr>
    </w:lvl>
    <w:lvl w:ilvl="8" w:tplc="E8DA7E0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BC0A8B"/>
    <w:multiLevelType w:val="hybridMultilevel"/>
    <w:tmpl w:val="3A9A9AAA"/>
    <w:lvl w:ilvl="0" w:tplc="F7EA5956">
      <w:start w:val="1"/>
      <w:numFmt w:val="bullet"/>
      <w:lvlText w:val=""/>
      <w:lvlJc w:val="left"/>
      <w:pPr>
        <w:tabs>
          <w:tab w:val="num" w:pos="720"/>
        </w:tabs>
        <w:ind w:left="720" w:hanging="360"/>
      </w:pPr>
      <w:rPr>
        <w:rFonts w:ascii="Symbol" w:hAnsi="Symbol" w:hint="default"/>
      </w:rPr>
    </w:lvl>
    <w:lvl w:ilvl="1" w:tplc="94AACB34">
      <w:start w:val="217"/>
      <w:numFmt w:val="bullet"/>
      <w:lvlText w:val="−"/>
      <w:lvlJc w:val="left"/>
      <w:pPr>
        <w:tabs>
          <w:tab w:val="num" w:pos="1440"/>
        </w:tabs>
        <w:ind w:left="1440" w:hanging="360"/>
      </w:pPr>
      <w:rPr>
        <w:rFonts w:ascii="Calibre Regular" w:hAnsi="Calibre Regular" w:hint="default"/>
      </w:rPr>
    </w:lvl>
    <w:lvl w:ilvl="2" w:tplc="3DE02C30">
      <w:start w:val="217"/>
      <w:numFmt w:val="bullet"/>
      <w:lvlText w:val="−"/>
      <w:lvlJc w:val="left"/>
      <w:pPr>
        <w:tabs>
          <w:tab w:val="num" w:pos="2160"/>
        </w:tabs>
        <w:ind w:left="2160" w:hanging="360"/>
      </w:pPr>
      <w:rPr>
        <w:rFonts w:ascii="Calibre Regular" w:hAnsi="Calibre Regular" w:hint="default"/>
      </w:rPr>
    </w:lvl>
    <w:lvl w:ilvl="3" w:tplc="B4A0FE34" w:tentative="1">
      <w:start w:val="1"/>
      <w:numFmt w:val="bullet"/>
      <w:lvlText w:val=""/>
      <w:lvlJc w:val="left"/>
      <w:pPr>
        <w:tabs>
          <w:tab w:val="num" w:pos="2880"/>
        </w:tabs>
        <w:ind w:left="2880" w:hanging="360"/>
      </w:pPr>
      <w:rPr>
        <w:rFonts w:ascii="Symbol" w:hAnsi="Symbol" w:hint="default"/>
      </w:rPr>
    </w:lvl>
    <w:lvl w:ilvl="4" w:tplc="C388ACA0" w:tentative="1">
      <w:start w:val="1"/>
      <w:numFmt w:val="bullet"/>
      <w:lvlText w:val=""/>
      <w:lvlJc w:val="left"/>
      <w:pPr>
        <w:tabs>
          <w:tab w:val="num" w:pos="3600"/>
        </w:tabs>
        <w:ind w:left="3600" w:hanging="360"/>
      </w:pPr>
      <w:rPr>
        <w:rFonts w:ascii="Symbol" w:hAnsi="Symbol" w:hint="default"/>
      </w:rPr>
    </w:lvl>
    <w:lvl w:ilvl="5" w:tplc="15AA7F0E" w:tentative="1">
      <w:start w:val="1"/>
      <w:numFmt w:val="bullet"/>
      <w:lvlText w:val=""/>
      <w:lvlJc w:val="left"/>
      <w:pPr>
        <w:tabs>
          <w:tab w:val="num" w:pos="4320"/>
        </w:tabs>
        <w:ind w:left="4320" w:hanging="360"/>
      </w:pPr>
      <w:rPr>
        <w:rFonts w:ascii="Symbol" w:hAnsi="Symbol" w:hint="default"/>
      </w:rPr>
    </w:lvl>
    <w:lvl w:ilvl="6" w:tplc="B8725AE8" w:tentative="1">
      <w:start w:val="1"/>
      <w:numFmt w:val="bullet"/>
      <w:lvlText w:val=""/>
      <w:lvlJc w:val="left"/>
      <w:pPr>
        <w:tabs>
          <w:tab w:val="num" w:pos="5040"/>
        </w:tabs>
        <w:ind w:left="5040" w:hanging="360"/>
      </w:pPr>
      <w:rPr>
        <w:rFonts w:ascii="Symbol" w:hAnsi="Symbol" w:hint="default"/>
      </w:rPr>
    </w:lvl>
    <w:lvl w:ilvl="7" w:tplc="DBA031C8" w:tentative="1">
      <w:start w:val="1"/>
      <w:numFmt w:val="bullet"/>
      <w:lvlText w:val=""/>
      <w:lvlJc w:val="left"/>
      <w:pPr>
        <w:tabs>
          <w:tab w:val="num" w:pos="5760"/>
        </w:tabs>
        <w:ind w:left="5760" w:hanging="360"/>
      </w:pPr>
      <w:rPr>
        <w:rFonts w:ascii="Symbol" w:hAnsi="Symbol" w:hint="default"/>
      </w:rPr>
    </w:lvl>
    <w:lvl w:ilvl="8" w:tplc="3A72A52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A1E56A1"/>
    <w:multiLevelType w:val="hybridMultilevel"/>
    <w:tmpl w:val="7304D0DA"/>
    <w:lvl w:ilvl="0" w:tplc="A940829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A0B84"/>
    <w:multiLevelType w:val="hybridMultilevel"/>
    <w:tmpl w:val="B99E5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015A80"/>
    <w:multiLevelType w:val="hybridMultilevel"/>
    <w:tmpl w:val="7328579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5C33A7"/>
    <w:multiLevelType w:val="hybridMultilevel"/>
    <w:tmpl w:val="8AB60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EF0640"/>
    <w:multiLevelType w:val="hybridMultilevel"/>
    <w:tmpl w:val="CD142AD6"/>
    <w:lvl w:ilvl="0" w:tplc="D8582DD2">
      <w:start w:val="1"/>
      <w:numFmt w:val="bullet"/>
      <w:lvlText w:val=""/>
      <w:lvlJc w:val="left"/>
      <w:pPr>
        <w:tabs>
          <w:tab w:val="num" w:pos="720"/>
        </w:tabs>
        <w:ind w:left="720" w:hanging="360"/>
      </w:pPr>
      <w:rPr>
        <w:rFonts w:ascii="Symbol" w:hAnsi="Symbol" w:hint="default"/>
      </w:rPr>
    </w:lvl>
    <w:lvl w:ilvl="1" w:tplc="25882CF0">
      <w:start w:val="217"/>
      <w:numFmt w:val="bullet"/>
      <w:lvlText w:val="−"/>
      <w:lvlJc w:val="left"/>
      <w:pPr>
        <w:tabs>
          <w:tab w:val="num" w:pos="1440"/>
        </w:tabs>
        <w:ind w:left="1440" w:hanging="360"/>
      </w:pPr>
      <w:rPr>
        <w:rFonts w:ascii="Calibre Regular" w:hAnsi="Calibre Regular" w:hint="default"/>
      </w:rPr>
    </w:lvl>
    <w:lvl w:ilvl="2" w:tplc="6E960F24" w:tentative="1">
      <w:start w:val="1"/>
      <w:numFmt w:val="bullet"/>
      <w:lvlText w:val=""/>
      <w:lvlJc w:val="left"/>
      <w:pPr>
        <w:tabs>
          <w:tab w:val="num" w:pos="2160"/>
        </w:tabs>
        <w:ind w:left="2160" w:hanging="360"/>
      </w:pPr>
      <w:rPr>
        <w:rFonts w:ascii="Symbol" w:hAnsi="Symbol" w:hint="default"/>
      </w:rPr>
    </w:lvl>
    <w:lvl w:ilvl="3" w:tplc="2F5C5D18" w:tentative="1">
      <w:start w:val="1"/>
      <w:numFmt w:val="bullet"/>
      <w:lvlText w:val=""/>
      <w:lvlJc w:val="left"/>
      <w:pPr>
        <w:tabs>
          <w:tab w:val="num" w:pos="2880"/>
        </w:tabs>
        <w:ind w:left="2880" w:hanging="360"/>
      </w:pPr>
      <w:rPr>
        <w:rFonts w:ascii="Symbol" w:hAnsi="Symbol" w:hint="default"/>
      </w:rPr>
    </w:lvl>
    <w:lvl w:ilvl="4" w:tplc="EEC0CA9A" w:tentative="1">
      <w:start w:val="1"/>
      <w:numFmt w:val="bullet"/>
      <w:lvlText w:val=""/>
      <w:lvlJc w:val="left"/>
      <w:pPr>
        <w:tabs>
          <w:tab w:val="num" w:pos="3600"/>
        </w:tabs>
        <w:ind w:left="3600" w:hanging="360"/>
      </w:pPr>
      <w:rPr>
        <w:rFonts w:ascii="Symbol" w:hAnsi="Symbol" w:hint="default"/>
      </w:rPr>
    </w:lvl>
    <w:lvl w:ilvl="5" w:tplc="2FBA3976" w:tentative="1">
      <w:start w:val="1"/>
      <w:numFmt w:val="bullet"/>
      <w:lvlText w:val=""/>
      <w:lvlJc w:val="left"/>
      <w:pPr>
        <w:tabs>
          <w:tab w:val="num" w:pos="4320"/>
        </w:tabs>
        <w:ind w:left="4320" w:hanging="360"/>
      </w:pPr>
      <w:rPr>
        <w:rFonts w:ascii="Symbol" w:hAnsi="Symbol" w:hint="default"/>
      </w:rPr>
    </w:lvl>
    <w:lvl w:ilvl="6" w:tplc="C6C621CE" w:tentative="1">
      <w:start w:val="1"/>
      <w:numFmt w:val="bullet"/>
      <w:lvlText w:val=""/>
      <w:lvlJc w:val="left"/>
      <w:pPr>
        <w:tabs>
          <w:tab w:val="num" w:pos="5040"/>
        </w:tabs>
        <w:ind w:left="5040" w:hanging="360"/>
      </w:pPr>
      <w:rPr>
        <w:rFonts w:ascii="Symbol" w:hAnsi="Symbol" w:hint="default"/>
      </w:rPr>
    </w:lvl>
    <w:lvl w:ilvl="7" w:tplc="5A106A7A" w:tentative="1">
      <w:start w:val="1"/>
      <w:numFmt w:val="bullet"/>
      <w:lvlText w:val=""/>
      <w:lvlJc w:val="left"/>
      <w:pPr>
        <w:tabs>
          <w:tab w:val="num" w:pos="5760"/>
        </w:tabs>
        <w:ind w:left="5760" w:hanging="360"/>
      </w:pPr>
      <w:rPr>
        <w:rFonts w:ascii="Symbol" w:hAnsi="Symbol" w:hint="default"/>
      </w:rPr>
    </w:lvl>
    <w:lvl w:ilvl="8" w:tplc="536489F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0A52E50"/>
    <w:multiLevelType w:val="hybridMultilevel"/>
    <w:tmpl w:val="A416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0B6CDF"/>
    <w:multiLevelType w:val="hybridMultilevel"/>
    <w:tmpl w:val="D8C2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6F59DE"/>
    <w:multiLevelType w:val="hybridMultilevel"/>
    <w:tmpl w:val="BC8E256E"/>
    <w:lvl w:ilvl="0" w:tplc="6A6632A4">
      <w:start w:val="1"/>
      <w:numFmt w:val="bullet"/>
      <w:lvlText w:val=""/>
      <w:lvlJc w:val="left"/>
      <w:pPr>
        <w:tabs>
          <w:tab w:val="num" w:pos="720"/>
        </w:tabs>
        <w:ind w:left="720" w:hanging="360"/>
      </w:pPr>
      <w:rPr>
        <w:rFonts w:ascii="Symbol" w:hAnsi="Symbol" w:hint="default"/>
      </w:rPr>
    </w:lvl>
    <w:lvl w:ilvl="1" w:tplc="451A7F28" w:tentative="1">
      <w:start w:val="1"/>
      <w:numFmt w:val="bullet"/>
      <w:lvlText w:val=""/>
      <w:lvlJc w:val="left"/>
      <w:pPr>
        <w:tabs>
          <w:tab w:val="num" w:pos="1440"/>
        </w:tabs>
        <w:ind w:left="1440" w:hanging="360"/>
      </w:pPr>
      <w:rPr>
        <w:rFonts w:ascii="Symbol" w:hAnsi="Symbol" w:hint="default"/>
      </w:rPr>
    </w:lvl>
    <w:lvl w:ilvl="2" w:tplc="957C3C76" w:tentative="1">
      <w:start w:val="1"/>
      <w:numFmt w:val="bullet"/>
      <w:lvlText w:val=""/>
      <w:lvlJc w:val="left"/>
      <w:pPr>
        <w:tabs>
          <w:tab w:val="num" w:pos="2160"/>
        </w:tabs>
        <w:ind w:left="2160" w:hanging="360"/>
      </w:pPr>
      <w:rPr>
        <w:rFonts w:ascii="Symbol" w:hAnsi="Symbol" w:hint="default"/>
      </w:rPr>
    </w:lvl>
    <w:lvl w:ilvl="3" w:tplc="0F0A503A" w:tentative="1">
      <w:start w:val="1"/>
      <w:numFmt w:val="bullet"/>
      <w:lvlText w:val=""/>
      <w:lvlJc w:val="left"/>
      <w:pPr>
        <w:tabs>
          <w:tab w:val="num" w:pos="2880"/>
        </w:tabs>
        <w:ind w:left="2880" w:hanging="360"/>
      </w:pPr>
      <w:rPr>
        <w:rFonts w:ascii="Symbol" w:hAnsi="Symbol" w:hint="default"/>
      </w:rPr>
    </w:lvl>
    <w:lvl w:ilvl="4" w:tplc="3B6E7AE4" w:tentative="1">
      <w:start w:val="1"/>
      <w:numFmt w:val="bullet"/>
      <w:lvlText w:val=""/>
      <w:lvlJc w:val="left"/>
      <w:pPr>
        <w:tabs>
          <w:tab w:val="num" w:pos="3600"/>
        </w:tabs>
        <w:ind w:left="3600" w:hanging="360"/>
      </w:pPr>
      <w:rPr>
        <w:rFonts w:ascii="Symbol" w:hAnsi="Symbol" w:hint="default"/>
      </w:rPr>
    </w:lvl>
    <w:lvl w:ilvl="5" w:tplc="0EAE9D0A" w:tentative="1">
      <w:start w:val="1"/>
      <w:numFmt w:val="bullet"/>
      <w:lvlText w:val=""/>
      <w:lvlJc w:val="left"/>
      <w:pPr>
        <w:tabs>
          <w:tab w:val="num" w:pos="4320"/>
        </w:tabs>
        <w:ind w:left="4320" w:hanging="360"/>
      </w:pPr>
      <w:rPr>
        <w:rFonts w:ascii="Symbol" w:hAnsi="Symbol" w:hint="default"/>
      </w:rPr>
    </w:lvl>
    <w:lvl w:ilvl="6" w:tplc="3298475A" w:tentative="1">
      <w:start w:val="1"/>
      <w:numFmt w:val="bullet"/>
      <w:lvlText w:val=""/>
      <w:lvlJc w:val="left"/>
      <w:pPr>
        <w:tabs>
          <w:tab w:val="num" w:pos="5040"/>
        </w:tabs>
        <w:ind w:left="5040" w:hanging="360"/>
      </w:pPr>
      <w:rPr>
        <w:rFonts w:ascii="Symbol" w:hAnsi="Symbol" w:hint="default"/>
      </w:rPr>
    </w:lvl>
    <w:lvl w:ilvl="7" w:tplc="A4AAAFD8" w:tentative="1">
      <w:start w:val="1"/>
      <w:numFmt w:val="bullet"/>
      <w:lvlText w:val=""/>
      <w:lvlJc w:val="left"/>
      <w:pPr>
        <w:tabs>
          <w:tab w:val="num" w:pos="5760"/>
        </w:tabs>
        <w:ind w:left="5760" w:hanging="360"/>
      </w:pPr>
      <w:rPr>
        <w:rFonts w:ascii="Symbol" w:hAnsi="Symbol" w:hint="default"/>
      </w:rPr>
    </w:lvl>
    <w:lvl w:ilvl="8" w:tplc="86141F2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6F86D33"/>
    <w:multiLevelType w:val="hybridMultilevel"/>
    <w:tmpl w:val="3A82D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F4780D"/>
    <w:multiLevelType w:val="hybridMultilevel"/>
    <w:tmpl w:val="CEC2A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E25ACD"/>
    <w:multiLevelType w:val="hybridMultilevel"/>
    <w:tmpl w:val="90102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FF7C5F"/>
    <w:multiLevelType w:val="hybridMultilevel"/>
    <w:tmpl w:val="27101750"/>
    <w:lvl w:ilvl="0" w:tplc="CDFCF5C6">
      <w:start w:val="1"/>
      <w:numFmt w:val="bullet"/>
      <w:lvlText w:val=""/>
      <w:lvlJc w:val="left"/>
      <w:pPr>
        <w:tabs>
          <w:tab w:val="num" w:pos="720"/>
        </w:tabs>
        <w:ind w:left="720" w:hanging="360"/>
      </w:pPr>
      <w:rPr>
        <w:rFonts w:ascii="Symbol" w:hAnsi="Symbol" w:hint="default"/>
      </w:rPr>
    </w:lvl>
    <w:lvl w:ilvl="1" w:tplc="4D145E12" w:tentative="1">
      <w:start w:val="1"/>
      <w:numFmt w:val="bullet"/>
      <w:lvlText w:val=""/>
      <w:lvlJc w:val="left"/>
      <w:pPr>
        <w:tabs>
          <w:tab w:val="num" w:pos="1440"/>
        </w:tabs>
        <w:ind w:left="1440" w:hanging="360"/>
      </w:pPr>
      <w:rPr>
        <w:rFonts w:ascii="Symbol" w:hAnsi="Symbol" w:hint="default"/>
      </w:rPr>
    </w:lvl>
    <w:lvl w:ilvl="2" w:tplc="5BBA6DA6" w:tentative="1">
      <w:start w:val="1"/>
      <w:numFmt w:val="bullet"/>
      <w:lvlText w:val=""/>
      <w:lvlJc w:val="left"/>
      <w:pPr>
        <w:tabs>
          <w:tab w:val="num" w:pos="2160"/>
        </w:tabs>
        <w:ind w:left="2160" w:hanging="360"/>
      </w:pPr>
      <w:rPr>
        <w:rFonts w:ascii="Symbol" w:hAnsi="Symbol" w:hint="default"/>
      </w:rPr>
    </w:lvl>
    <w:lvl w:ilvl="3" w:tplc="0B7E51E0" w:tentative="1">
      <w:start w:val="1"/>
      <w:numFmt w:val="bullet"/>
      <w:lvlText w:val=""/>
      <w:lvlJc w:val="left"/>
      <w:pPr>
        <w:tabs>
          <w:tab w:val="num" w:pos="2880"/>
        </w:tabs>
        <w:ind w:left="2880" w:hanging="360"/>
      </w:pPr>
      <w:rPr>
        <w:rFonts w:ascii="Symbol" w:hAnsi="Symbol" w:hint="default"/>
      </w:rPr>
    </w:lvl>
    <w:lvl w:ilvl="4" w:tplc="4F9ED2C4" w:tentative="1">
      <w:start w:val="1"/>
      <w:numFmt w:val="bullet"/>
      <w:lvlText w:val=""/>
      <w:lvlJc w:val="left"/>
      <w:pPr>
        <w:tabs>
          <w:tab w:val="num" w:pos="3600"/>
        </w:tabs>
        <w:ind w:left="3600" w:hanging="360"/>
      </w:pPr>
      <w:rPr>
        <w:rFonts w:ascii="Symbol" w:hAnsi="Symbol" w:hint="default"/>
      </w:rPr>
    </w:lvl>
    <w:lvl w:ilvl="5" w:tplc="41129F64" w:tentative="1">
      <w:start w:val="1"/>
      <w:numFmt w:val="bullet"/>
      <w:lvlText w:val=""/>
      <w:lvlJc w:val="left"/>
      <w:pPr>
        <w:tabs>
          <w:tab w:val="num" w:pos="4320"/>
        </w:tabs>
        <w:ind w:left="4320" w:hanging="360"/>
      </w:pPr>
      <w:rPr>
        <w:rFonts w:ascii="Symbol" w:hAnsi="Symbol" w:hint="default"/>
      </w:rPr>
    </w:lvl>
    <w:lvl w:ilvl="6" w:tplc="330CA404" w:tentative="1">
      <w:start w:val="1"/>
      <w:numFmt w:val="bullet"/>
      <w:lvlText w:val=""/>
      <w:lvlJc w:val="left"/>
      <w:pPr>
        <w:tabs>
          <w:tab w:val="num" w:pos="5040"/>
        </w:tabs>
        <w:ind w:left="5040" w:hanging="360"/>
      </w:pPr>
      <w:rPr>
        <w:rFonts w:ascii="Symbol" w:hAnsi="Symbol" w:hint="default"/>
      </w:rPr>
    </w:lvl>
    <w:lvl w:ilvl="7" w:tplc="9A6E14DA" w:tentative="1">
      <w:start w:val="1"/>
      <w:numFmt w:val="bullet"/>
      <w:lvlText w:val=""/>
      <w:lvlJc w:val="left"/>
      <w:pPr>
        <w:tabs>
          <w:tab w:val="num" w:pos="5760"/>
        </w:tabs>
        <w:ind w:left="5760" w:hanging="360"/>
      </w:pPr>
      <w:rPr>
        <w:rFonts w:ascii="Symbol" w:hAnsi="Symbol" w:hint="default"/>
      </w:rPr>
    </w:lvl>
    <w:lvl w:ilvl="8" w:tplc="769248C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5CD73BB"/>
    <w:multiLevelType w:val="hybridMultilevel"/>
    <w:tmpl w:val="542E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697912"/>
    <w:multiLevelType w:val="hybridMultilevel"/>
    <w:tmpl w:val="153872E8"/>
    <w:lvl w:ilvl="0" w:tplc="BFA823A2">
      <w:start w:val="1"/>
      <w:numFmt w:val="bullet"/>
      <w:lvlText w:val=""/>
      <w:lvlJc w:val="left"/>
      <w:pPr>
        <w:tabs>
          <w:tab w:val="num" w:pos="720"/>
        </w:tabs>
        <w:ind w:left="720" w:hanging="360"/>
      </w:pPr>
      <w:rPr>
        <w:rFonts w:ascii="Symbol" w:hAnsi="Symbol" w:hint="default"/>
      </w:rPr>
    </w:lvl>
    <w:lvl w:ilvl="1" w:tplc="73B8C6E6">
      <w:start w:val="217"/>
      <w:numFmt w:val="bullet"/>
      <w:lvlText w:val="−"/>
      <w:lvlJc w:val="left"/>
      <w:pPr>
        <w:tabs>
          <w:tab w:val="num" w:pos="1440"/>
        </w:tabs>
        <w:ind w:left="1440" w:hanging="360"/>
      </w:pPr>
      <w:rPr>
        <w:rFonts w:ascii="Calibre Regular" w:hAnsi="Calibre Regular" w:hint="default"/>
      </w:rPr>
    </w:lvl>
    <w:lvl w:ilvl="2" w:tplc="1C5ECA0C">
      <w:start w:val="217"/>
      <w:numFmt w:val="bullet"/>
      <w:lvlText w:val="−"/>
      <w:lvlJc w:val="left"/>
      <w:pPr>
        <w:tabs>
          <w:tab w:val="num" w:pos="2160"/>
        </w:tabs>
        <w:ind w:left="2160" w:hanging="360"/>
      </w:pPr>
      <w:rPr>
        <w:rFonts w:ascii="Calibre Regular" w:hAnsi="Calibre Regular" w:hint="default"/>
      </w:rPr>
    </w:lvl>
    <w:lvl w:ilvl="3" w:tplc="E11C8FBC" w:tentative="1">
      <w:start w:val="1"/>
      <w:numFmt w:val="bullet"/>
      <w:lvlText w:val=""/>
      <w:lvlJc w:val="left"/>
      <w:pPr>
        <w:tabs>
          <w:tab w:val="num" w:pos="2880"/>
        </w:tabs>
        <w:ind w:left="2880" w:hanging="360"/>
      </w:pPr>
      <w:rPr>
        <w:rFonts w:ascii="Symbol" w:hAnsi="Symbol" w:hint="default"/>
      </w:rPr>
    </w:lvl>
    <w:lvl w:ilvl="4" w:tplc="BC024EB0" w:tentative="1">
      <w:start w:val="1"/>
      <w:numFmt w:val="bullet"/>
      <w:lvlText w:val=""/>
      <w:lvlJc w:val="left"/>
      <w:pPr>
        <w:tabs>
          <w:tab w:val="num" w:pos="3600"/>
        </w:tabs>
        <w:ind w:left="3600" w:hanging="360"/>
      </w:pPr>
      <w:rPr>
        <w:rFonts w:ascii="Symbol" w:hAnsi="Symbol" w:hint="default"/>
      </w:rPr>
    </w:lvl>
    <w:lvl w:ilvl="5" w:tplc="137A9BFC" w:tentative="1">
      <w:start w:val="1"/>
      <w:numFmt w:val="bullet"/>
      <w:lvlText w:val=""/>
      <w:lvlJc w:val="left"/>
      <w:pPr>
        <w:tabs>
          <w:tab w:val="num" w:pos="4320"/>
        </w:tabs>
        <w:ind w:left="4320" w:hanging="360"/>
      </w:pPr>
      <w:rPr>
        <w:rFonts w:ascii="Symbol" w:hAnsi="Symbol" w:hint="default"/>
      </w:rPr>
    </w:lvl>
    <w:lvl w:ilvl="6" w:tplc="AD38DCDC" w:tentative="1">
      <w:start w:val="1"/>
      <w:numFmt w:val="bullet"/>
      <w:lvlText w:val=""/>
      <w:lvlJc w:val="left"/>
      <w:pPr>
        <w:tabs>
          <w:tab w:val="num" w:pos="5040"/>
        </w:tabs>
        <w:ind w:left="5040" w:hanging="360"/>
      </w:pPr>
      <w:rPr>
        <w:rFonts w:ascii="Symbol" w:hAnsi="Symbol" w:hint="default"/>
      </w:rPr>
    </w:lvl>
    <w:lvl w:ilvl="7" w:tplc="6706DF90" w:tentative="1">
      <w:start w:val="1"/>
      <w:numFmt w:val="bullet"/>
      <w:lvlText w:val=""/>
      <w:lvlJc w:val="left"/>
      <w:pPr>
        <w:tabs>
          <w:tab w:val="num" w:pos="5760"/>
        </w:tabs>
        <w:ind w:left="5760" w:hanging="360"/>
      </w:pPr>
      <w:rPr>
        <w:rFonts w:ascii="Symbol" w:hAnsi="Symbol" w:hint="default"/>
      </w:rPr>
    </w:lvl>
    <w:lvl w:ilvl="8" w:tplc="3DFA290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3824D56"/>
    <w:multiLevelType w:val="hybridMultilevel"/>
    <w:tmpl w:val="4B80D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A22E7C"/>
    <w:multiLevelType w:val="hybridMultilevel"/>
    <w:tmpl w:val="CD9EB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517502"/>
    <w:multiLevelType w:val="hybridMultilevel"/>
    <w:tmpl w:val="350E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DD0371"/>
    <w:multiLevelType w:val="hybridMultilevel"/>
    <w:tmpl w:val="74BAA47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6" w15:restartNumberingAfterBreak="0">
    <w:nsid w:val="7EDC0A28"/>
    <w:multiLevelType w:val="hybridMultilevel"/>
    <w:tmpl w:val="A734210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27"/>
    <w:lvlOverride w:ilvl="0">
      <w:startOverride w:val="1"/>
    </w:lvlOverride>
  </w:num>
  <w:num w:numId="4">
    <w:abstractNumId w:val="38"/>
  </w:num>
  <w:num w:numId="5">
    <w:abstractNumId w:val="12"/>
  </w:num>
  <w:num w:numId="6">
    <w:abstractNumId w:val="36"/>
  </w:num>
  <w:num w:numId="7">
    <w:abstractNumId w:val="2"/>
  </w:num>
  <w:num w:numId="8">
    <w:abstractNumId w:val="8"/>
  </w:num>
  <w:num w:numId="9">
    <w:abstractNumId w:val="13"/>
  </w:num>
  <w:num w:numId="10">
    <w:abstractNumId w:val="21"/>
  </w:num>
  <w:num w:numId="11">
    <w:abstractNumId w:val="16"/>
  </w:num>
  <w:num w:numId="12">
    <w:abstractNumId w:val="39"/>
  </w:num>
  <w:num w:numId="13">
    <w:abstractNumId w:val="9"/>
  </w:num>
  <w:num w:numId="14">
    <w:abstractNumId w:val="22"/>
  </w:num>
  <w:num w:numId="15">
    <w:abstractNumId w:val="26"/>
  </w:num>
  <w:num w:numId="16">
    <w:abstractNumId w:val="43"/>
  </w:num>
  <w:num w:numId="17">
    <w:abstractNumId w:val="35"/>
  </w:num>
  <w:num w:numId="18">
    <w:abstractNumId w:val="7"/>
  </w:num>
  <w:num w:numId="19">
    <w:abstractNumId w:val="18"/>
  </w:num>
  <w:num w:numId="20">
    <w:abstractNumId w:val="10"/>
  </w:num>
  <w:num w:numId="21">
    <w:abstractNumId w:val="30"/>
  </w:num>
  <w:num w:numId="22">
    <w:abstractNumId w:val="28"/>
  </w:num>
  <w:num w:numId="23">
    <w:abstractNumId w:val="5"/>
  </w:num>
  <w:num w:numId="24">
    <w:abstractNumId w:val="11"/>
  </w:num>
  <w:num w:numId="25">
    <w:abstractNumId w:val="44"/>
  </w:num>
  <w:num w:numId="26">
    <w:abstractNumId w:val="33"/>
  </w:num>
  <w:num w:numId="27">
    <w:abstractNumId w:val="37"/>
  </w:num>
  <w:num w:numId="28">
    <w:abstractNumId w:val="3"/>
  </w:num>
  <w:num w:numId="29">
    <w:abstractNumId w:val="32"/>
  </w:num>
  <w:num w:numId="30">
    <w:abstractNumId w:val="40"/>
  </w:num>
  <w:num w:numId="31">
    <w:abstractNumId w:val="15"/>
  </w:num>
  <w:num w:numId="32">
    <w:abstractNumId w:val="45"/>
  </w:num>
  <w:num w:numId="33">
    <w:abstractNumId w:val="14"/>
  </w:num>
  <w:num w:numId="34">
    <w:abstractNumId w:val="25"/>
  </w:num>
  <w:num w:numId="35">
    <w:abstractNumId w:val="24"/>
  </w:num>
  <w:num w:numId="36">
    <w:abstractNumId w:val="17"/>
  </w:num>
  <w:num w:numId="37">
    <w:abstractNumId w:val="41"/>
  </w:num>
  <w:num w:numId="38">
    <w:abstractNumId w:val="19"/>
  </w:num>
  <w:num w:numId="39">
    <w:abstractNumId w:val="46"/>
  </w:num>
  <w:num w:numId="40">
    <w:abstractNumId w:val="29"/>
  </w:num>
  <w:num w:numId="41">
    <w:abstractNumId w:val="31"/>
  </w:num>
  <w:num w:numId="42">
    <w:abstractNumId w:val="20"/>
  </w:num>
  <w:num w:numId="43">
    <w:abstractNumId w:val="42"/>
  </w:num>
  <w:num w:numId="44">
    <w:abstractNumId w:val="34"/>
  </w:num>
  <w:num w:numId="45">
    <w:abstractNumId w:val="4"/>
  </w:num>
  <w:num w:numId="46">
    <w:abstractNumId w:val="1"/>
  </w:num>
  <w:num w:numId="4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5A9E"/>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C17"/>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7A2"/>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480"/>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B7"/>
    <w:rsid w:val="00046CD6"/>
    <w:rsid w:val="00046CE4"/>
    <w:rsid w:val="00046E6F"/>
    <w:rsid w:val="00046F9A"/>
    <w:rsid w:val="000472D2"/>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3C"/>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A41"/>
    <w:rsid w:val="00062C7E"/>
    <w:rsid w:val="00062D9A"/>
    <w:rsid w:val="000631CE"/>
    <w:rsid w:val="00063226"/>
    <w:rsid w:val="00063485"/>
    <w:rsid w:val="00063F57"/>
    <w:rsid w:val="00064461"/>
    <w:rsid w:val="000646B1"/>
    <w:rsid w:val="0006480B"/>
    <w:rsid w:val="00064A2B"/>
    <w:rsid w:val="00064B12"/>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98"/>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77995"/>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6EB"/>
    <w:rsid w:val="0008782D"/>
    <w:rsid w:val="00087965"/>
    <w:rsid w:val="00087E29"/>
    <w:rsid w:val="0009037D"/>
    <w:rsid w:val="00090394"/>
    <w:rsid w:val="00090573"/>
    <w:rsid w:val="00090FC9"/>
    <w:rsid w:val="00091C98"/>
    <w:rsid w:val="00091EFF"/>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06B"/>
    <w:rsid w:val="000A44E5"/>
    <w:rsid w:val="000A49DE"/>
    <w:rsid w:val="000A4B74"/>
    <w:rsid w:val="000A4FEA"/>
    <w:rsid w:val="000A52F5"/>
    <w:rsid w:val="000A5469"/>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57E3"/>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54"/>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07"/>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7E"/>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5E"/>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91E"/>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34C"/>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4CCE"/>
    <w:rsid w:val="00164D0B"/>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2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343"/>
    <w:rsid w:val="00181729"/>
    <w:rsid w:val="001817BA"/>
    <w:rsid w:val="00181B3A"/>
    <w:rsid w:val="001820B2"/>
    <w:rsid w:val="001821E9"/>
    <w:rsid w:val="0018246F"/>
    <w:rsid w:val="00182718"/>
    <w:rsid w:val="00182B6A"/>
    <w:rsid w:val="00182FBF"/>
    <w:rsid w:val="001836DF"/>
    <w:rsid w:val="00183CB7"/>
    <w:rsid w:val="00183CC6"/>
    <w:rsid w:val="00183F11"/>
    <w:rsid w:val="001840A0"/>
    <w:rsid w:val="001840F5"/>
    <w:rsid w:val="00184A29"/>
    <w:rsid w:val="00184DAB"/>
    <w:rsid w:val="00184F51"/>
    <w:rsid w:val="00185127"/>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85"/>
    <w:rsid w:val="001A2FD5"/>
    <w:rsid w:val="001A3037"/>
    <w:rsid w:val="001A30FB"/>
    <w:rsid w:val="001A35B2"/>
    <w:rsid w:val="001A36CF"/>
    <w:rsid w:val="001A3974"/>
    <w:rsid w:val="001A3F0F"/>
    <w:rsid w:val="001A3FA5"/>
    <w:rsid w:val="001A4EDF"/>
    <w:rsid w:val="001A586A"/>
    <w:rsid w:val="001A6164"/>
    <w:rsid w:val="001A61A0"/>
    <w:rsid w:val="001A680A"/>
    <w:rsid w:val="001A6AFE"/>
    <w:rsid w:val="001A6E27"/>
    <w:rsid w:val="001A706D"/>
    <w:rsid w:val="001A71EB"/>
    <w:rsid w:val="001A72EE"/>
    <w:rsid w:val="001A7826"/>
    <w:rsid w:val="001A79DA"/>
    <w:rsid w:val="001B00B2"/>
    <w:rsid w:val="001B0149"/>
    <w:rsid w:val="001B0251"/>
    <w:rsid w:val="001B07B4"/>
    <w:rsid w:val="001B1565"/>
    <w:rsid w:val="001B19DD"/>
    <w:rsid w:val="001B1BC6"/>
    <w:rsid w:val="001B1D77"/>
    <w:rsid w:val="001B2993"/>
    <w:rsid w:val="001B2C18"/>
    <w:rsid w:val="001B35C1"/>
    <w:rsid w:val="001B364D"/>
    <w:rsid w:val="001B3754"/>
    <w:rsid w:val="001B3A10"/>
    <w:rsid w:val="001B3D1E"/>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684"/>
    <w:rsid w:val="001D0D7C"/>
    <w:rsid w:val="001D1258"/>
    <w:rsid w:val="001D125F"/>
    <w:rsid w:val="001D192D"/>
    <w:rsid w:val="001D19F8"/>
    <w:rsid w:val="001D1CFF"/>
    <w:rsid w:val="001D2553"/>
    <w:rsid w:val="001D2B3C"/>
    <w:rsid w:val="001D2B70"/>
    <w:rsid w:val="001D2E6C"/>
    <w:rsid w:val="001D35DC"/>
    <w:rsid w:val="001D43C0"/>
    <w:rsid w:val="001D448E"/>
    <w:rsid w:val="001D4679"/>
    <w:rsid w:val="001D4969"/>
    <w:rsid w:val="001D4AF0"/>
    <w:rsid w:val="001D4F24"/>
    <w:rsid w:val="001D4FA7"/>
    <w:rsid w:val="001D506F"/>
    <w:rsid w:val="001D57BC"/>
    <w:rsid w:val="001D58AF"/>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3F5"/>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5F8"/>
    <w:rsid w:val="00205635"/>
    <w:rsid w:val="002059A3"/>
    <w:rsid w:val="00205AB2"/>
    <w:rsid w:val="00205CB2"/>
    <w:rsid w:val="00205D98"/>
    <w:rsid w:val="00205F6D"/>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D54"/>
    <w:rsid w:val="00220E92"/>
    <w:rsid w:val="00221022"/>
    <w:rsid w:val="0022135D"/>
    <w:rsid w:val="002222A4"/>
    <w:rsid w:val="00222AB8"/>
    <w:rsid w:val="00222B25"/>
    <w:rsid w:val="00222FE7"/>
    <w:rsid w:val="00223576"/>
    <w:rsid w:val="0022375C"/>
    <w:rsid w:val="00223833"/>
    <w:rsid w:val="00223ACD"/>
    <w:rsid w:val="00223FA0"/>
    <w:rsid w:val="00224A38"/>
    <w:rsid w:val="00224A9B"/>
    <w:rsid w:val="0022657F"/>
    <w:rsid w:val="00226587"/>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1DE4"/>
    <w:rsid w:val="002421F2"/>
    <w:rsid w:val="0024222A"/>
    <w:rsid w:val="0024284B"/>
    <w:rsid w:val="0024286B"/>
    <w:rsid w:val="00242B2A"/>
    <w:rsid w:val="00242CAE"/>
    <w:rsid w:val="002433AA"/>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5A"/>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69E8"/>
    <w:rsid w:val="0026716C"/>
    <w:rsid w:val="002672DB"/>
    <w:rsid w:val="00267D1B"/>
    <w:rsid w:val="002706CC"/>
    <w:rsid w:val="00270B15"/>
    <w:rsid w:val="00270C63"/>
    <w:rsid w:val="00270C98"/>
    <w:rsid w:val="00270CF1"/>
    <w:rsid w:val="00270E57"/>
    <w:rsid w:val="0027102E"/>
    <w:rsid w:val="002711C3"/>
    <w:rsid w:val="002713CE"/>
    <w:rsid w:val="0027193C"/>
    <w:rsid w:val="00271EEF"/>
    <w:rsid w:val="00272172"/>
    <w:rsid w:val="0027242C"/>
    <w:rsid w:val="00272474"/>
    <w:rsid w:val="0027257A"/>
    <w:rsid w:val="002727F3"/>
    <w:rsid w:val="00272983"/>
    <w:rsid w:val="00272A1D"/>
    <w:rsid w:val="00272C60"/>
    <w:rsid w:val="00272D06"/>
    <w:rsid w:val="00272DEF"/>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61D"/>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53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59"/>
    <w:rsid w:val="002A1A4F"/>
    <w:rsid w:val="002A1A57"/>
    <w:rsid w:val="002A1DA1"/>
    <w:rsid w:val="002A1EE7"/>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0D7"/>
    <w:rsid w:val="002A732C"/>
    <w:rsid w:val="002A7A6A"/>
    <w:rsid w:val="002A7AB4"/>
    <w:rsid w:val="002B06DF"/>
    <w:rsid w:val="002B07BF"/>
    <w:rsid w:val="002B0805"/>
    <w:rsid w:val="002B0960"/>
    <w:rsid w:val="002B0C99"/>
    <w:rsid w:val="002B0CB5"/>
    <w:rsid w:val="002B10F9"/>
    <w:rsid w:val="002B12C7"/>
    <w:rsid w:val="002B12F1"/>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CF"/>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703"/>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599"/>
    <w:rsid w:val="002D3968"/>
    <w:rsid w:val="002D3F19"/>
    <w:rsid w:val="002D425A"/>
    <w:rsid w:val="002D4314"/>
    <w:rsid w:val="002D4327"/>
    <w:rsid w:val="002D4A54"/>
    <w:rsid w:val="002D4BF4"/>
    <w:rsid w:val="002D4C49"/>
    <w:rsid w:val="002D4C58"/>
    <w:rsid w:val="002D4E37"/>
    <w:rsid w:val="002D52E0"/>
    <w:rsid w:val="002D58D2"/>
    <w:rsid w:val="002D5DEA"/>
    <w:rsid w:val="002D6127"/>
    <w:rsid w:val="002D61BE"/>
    <w:rsid w:val="002D621B"/>
    <w:rsid w:val="002D6497"/>
    <w:rsid w:val="002D7235"/>
    <w:rsid w:val="002D76E8"/>
    <w:rsid w:val="002D7C49"/>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504"/>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2EA6"/>
    <w:rsid w:val="002F31C4"/>
    <w:rsid w:val="002F3623"/>
    <w:rsid w:val="002F3F16"/>
    <w:rsid w:val="002F413F"/>
    <w:rsid w:val="002F446A"/>
    <w:rsid w:val="002F44AD"/>
    <w:rsid w:val="002F45D3"/>
    <w:rsid w:val="002F4934"/>
    <w:rsid w:val="002F4A52"/>
    <w:rsid w:val="002F4CF5"/>
    <w:rsid w:val="002F4E98"/>
    <w:rsid w:val="002F4F5C"/>
    <w:rsid w:val="002F4FC5"/>
    <w:rsid w:val="002F5312"/>
    <w:rsid w:val="002F5422"/>
    <w:rsid w:val="002F5634"/>
    <w:rsid w:val="002F566C"/>
    <w:rsid w:val="002F5874"/>
    <w:rsid w:val="002F5881"/>
    <w:rsid w:val="002F5D0A"/>
    <w:rsid w:val="002F5FDA"/>
    <w:rsid w:val="002F63ED"/>
    <w:rsid w:val="002F677A"/>
    <w:rsid w:val="002F6AC6"/>
    <w:rsid w:val="002F6BDA"/>
    <w:rsid w:val="002F78B4"/>
    <w:rsid w:val="002F7919"/>
    <w:rsid w:val="002F7B6D"/>
    <w:rsid w:val="002F7D48"/>
    <w:rsid w:val="002F7EC5"/>
    <w:rsid w:val="00300085"/>
    <w:rsid w:val="0030027C"/>
    <w:rsid w:val="003003AD"/>
    <w:rsid w:val="00300789"/>
    <w:rsid w:val="00300A73"/>
    <w:rsid w:val="003011C0"/>
    <w:rsid w:val="00301B48"/>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C5E"/>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7A7"/>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295"/>
    <w:rsid w:val="0032556B"/>
    <w:rsid w:val="00325CB3"/>
    <w:rsid w:val="0032651E"/>
    <w:rsid w:val="003267F9"/>
    <w:rsid w:val="00326A44"/>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6A1"/>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054"/>
    <w:rsid w:val="003562D7"/>
    <w:rsid w:val="00356353"/>
    <w:rsid w:val="003567C9"/>
    <w:rsid w:val="00356B14"/>
    <w:rsid w:val="00356CEC"/>
    <w:rsid w:val="0035705A"/>
    <w:rsid w:val="003570F4"/>
    <w:rsid w:val="003572DE"/>
    <w:rsid w:val="00357659"/>
    <w:rsid w:val="00357712"/>
    <w:rsid w:val="00357CAE"/>
    <w:rsid w:val="00357F11"/>
    <w:rsid w:val="003604DB"/>
    <w:rsid w:val="003617B5"/>
    <w:rsid w:val="0036185C"/>
    <w:rsid w:val="00361B1A"/>
    <w:rsid w:val="0036227D"/>
    <w:rsid w:val="00362585"/>
    <w:rsid w:val="0036262C"/>
    <w:rsid w:val="003626A7"/>
    <w:rsid w:val="00362A30"/>
    <w:rsid w:val="00362C5A"/>
    <w:rsid w:val="00362E47"/>
    <w:rsid w:val="00363539"/>
    <w:rsid w:val="003635B6"/>
    <w:rsid w:val="00363AE6"/>
    <w:rsid w:val="00363C06"/>
    <w:rsid w:val="00363C31"/>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6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485"/>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850"/>
    <w:rsid w:val="003929A7"/>
    <w:rsid w:val="00392A1F"/>
    <w:rsid w:val="00392DB8"/>
    <w:rsid w:val="00393A04"/>
    <w:rsid w:val="00393A68"/>
    <w:rsid w:val="00393B78"/>
    <w:rsid w:val="00393F66"/>
    <w:rsid w:val="003946B1"/>
    <w:rsid w:val="00394775"/>
    <w:rsid w:val="00394948"/>
    <w:rsid w:val="00394B44"/>
    <w:rsid w:val="00394D6C"/>
    <w:rsid w:val="0039500D"/>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38"/>
    <w:rsid w:val="003A09D3"/>
    <w:rsid w:val="003A0EB2"/>
    <w:rsid w:val="003A1135"/>
    <w:rsid w:val="003A1341"/>
    <w:rsid w:val="003A17BA"/>
    <w:rsid w:val="003A19E0"/>
    <w:rsid w:val="003A1AD1"/>
    <w:rsid w:val="003A1AD7"/>
    <w:rsid w:val="003A1B5C"/>
    <w:rsid w:val="003A1DD5"/>
    <w:rsid w:val="003A1FCC"/>
    <w:rsid w:val="003A2019"/>
    <w:rsid w:val="003A22FA"/>
    <w:rsid w:val="003A2474"/>
    <w:rsid w:val="003A2602"/>
    <w:rsid w:val="003A2647"/>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02C"/>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3B5"/>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5ED7"/>
    <w:rsid w:val="003C64CD"/>
    <w:rsid w:val="003C6580"/>
    <w:rsid w:val="003C6A1C"/>
    <w:rsid w:val="003C6CCB"/>
    <w:rsid w:val="003C6DA9"/>
    <w:rsid w:val="003C7074"/>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5C0"/>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E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8F0"/>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76F"/>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215"/>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DB"/>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805"/>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BBA"/>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584"/>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D11"/>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6D5"/>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4C1"/>
    <w:rsid w:val="004856EF"/>
    <w:rsid w:val="0048598C"/>
    <w:rsid w:val="00485998"/>
    <w:rsid w:val="00485A0B"/>
    <w:rsid w:val="00485E8A"/>
    <w:rsid w:val="004862DE"/>
    <w:rsid w:val="004864FB"/>
    <w:rsid w:val="004869B5"/>
    <w:rsid w:val="00486C70"/>
    <w:rsid w:val="00486FAA"/>
    <w:rsid w:val="00487866"/>
    <w:rsid w:val="00487EB7"/>
    <w:rsid w:val="00487F28"/>
    <w:rsid w:val="00490185"/>
    <w:rsid w:val="00490532"/>
    <w:rsid w:val="00490649"/>
    <w:rsid w:val="0049068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8F4"/>
    <w:rsid w:val="004949D8"/>
    <w:rsid w:val="00494E75"/>
    <w:rsid w:val="00495071"/>
    <w:rsid w:val="004961DB"/>
    <w:rsid w:val="0049653E"/>
    <w:rsid w:val="004967A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B7EE1"/>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E6A"/>
    <w:rsid w:val="004C4F33"/>
    <w:rsid w:val="004C521E"/>
    <w:rsid w:val="004C5283"/>
    <w:rsid w:val="004C566C"/>
    <w:rsid w:val="004C5AF0"/>
    <w:rsid w:val="004C5C34"/>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2F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BB0"/>
    <w:rsid w:val="004E2E33"/>
    <w:rsid w:val="004E2EAC"/>
    <w:rsid w:val="004E2F51"/>
    <w:rsid w:val="004E3065"/>
    <w:rsid w:val="004E3579"/>
    <w:rsid w:val="004E3892"/>
    <w:rsid w:val="004E3B0E"/>
    <w:rsid w:val="004E3FD8"/>
    <w:rsid w:val="004E471C"/>
    <w:rsid w:val="004E4EF1"/>
    <w:rsid w:val="004E50E0"/>
    <w:rsid w:val="004E524E"/>
    <w:rsid w:val="004E53AE"/>
    <w:rsid w:val="004E5449"/>
    <w:rsid w:val="004E5597"/>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2E20"/>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05E"/>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7F6"/>
    <w:rsid w:val="00507CAF"/>
    <w:rsid w:val="00510374"/>
    <w:rsid w:val="00510444"/>
    <w:rsid w:val="005107A3"/>
    <w:rsid w:val="0051092A"/>
    <w:rsid w:val="00510939"/>
    <w:rsid w:val="00510D19"/>
    <w:rsid w:val="005111D1"/>
    <w:rsid w:val="00511599"/>
    <w:rsid w:val="005119D6"/>
    <w:rsid w:val="00511E67"/>
    <w:rsid w:val="00512404"/>
    <w:rsid w:val="00512747"/>
    <w:rsid w:val="00512A7B"/>
    <w:rsid w:val="00512D39"/>
    <w:rsid w:val="00513B23"/>
    <w:rsid w:val="00513B8C"/>
    <w:rsid w:val="00513F8F"/>
    <w:rsid w:val="0051426D"/>
    <w:rsid w:val="005147E7"/>
    <w:rsid w:val="005149A1"/>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E03"/>
    <w:rsid w:val="00521294"/>
    <w:rsid w:val="00521534"/>
    <w:rsid w:val="00521D65"/>
    <w:rsid w:val="00521DD9"/>
    <w:rsid w:val="005220D0"/>
    <w:rsid w:val="005221A4"/>
    <w:rsid w:val="00522201"/>
    <w:rsid w:val="005224E2"/>
    <w:rsid w:val="005226A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085"/>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070"/>
    <w:rsid w:val="00536189"/>
    <w:rsid w:val="005366B6"/>
    <w:rsid w:val="005368CB"/>
    <w:rsid w:val="00536AEE"/>
    <w:rsid w:val="00536D47"/>
    <w:rsid w:val="00537092"/>
    <w:rsid w:val="00537354"/>
    <w:rsid w:val="00537640"/>
    <w:rsid w:val="005378AB"/>
    <w:rsid w:val="00537989"/>
    <w:rsid w:val="00537BE9"/>
    <w:rsid w:val="00537FB8"/>
    <w:rsid w:val="00540055"/>
    <w:rsid w:val="00540147"/>
    <w:rsid w:val="00540495"/>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88B"/>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973"/>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C8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8B"/>
    <w:rsid w:val="005766EA"/>
    <w:rsid w:val="00576A37"/>
    <w:rsid w:val="00576CBA"/>
    <w:rsid w:val="00577368"/>
    <w:rsid w:val="005773FF"/>
    <w:rsid w:val="00577540"/>
    <w:rsid w:val="00577754"/>
    <w:rsid w:val="005777AC"/>
    <w:rsid w:val="005777B2"/>
    <w:rsid w:val="00577BBD"/>
    <w:rsid w:val="00577EB4"/>
    <w:rsid w:val="00577F34"/>
    <w:rsid w:val="0058018B"/>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4"/>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47A"/>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3FFF"/>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2B8B"/>
    <w:rsid w:val="005E3035"/>
    <w:rsid w:val="005E35FD"/>
    <w:rsid w:val="005E383F"/>
    <w:rsid w:val="005E3B77"/>
    <w:rsid w:val="005E412A"/>
    <w:rsid w:val="005E43F5"/>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C7E"/>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5FDE"/>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DE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806"/>
    <w:rsid w:val="00614BDD"/>
    <w:rsid w:val="00614C2F"/>
    <w:rsid w:val="00614CB4"/>
    <w:rsid w:val="00614D1E"/>
    <w:rsid w:val="00614E35"/>
    <w:rsid w:val="00614EB0"/>
    <w:rsid w:val="00615178"/>
    <w:rsid w:val="0061524B"/>
    <w:rsid w:val="0061565F"/>
    <w:rsid w:val="006159FA"/>
    <w:rsid w:val="00615BDB"/>
    <w:rsid w:val="00615FCD"/>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9B"/>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3C0"/>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53"/>
    <w:rsid w:val="00654FE2"/>
    <w:rsid w:val="00655070"/>
    <w:rsid w:val="00655223"/>
    <w:rsid w:val="00655780"/>
    <w:rsid w:val="0065594D"/>
    <w:rsid w:val="006561FF"/>
    <w:rsid w:val="00656D6F"/>
    <w:rsid w:val="00657005"/>
    <w:rsid w:val="006572FB"/>
    <w:rsid w:val="006577D0"/>
    <w:rsid w:val="006578D9"/>
    <w:rsid w:val="00657CD1"/>
    <w:rsid w:val="00657F67"/>
    <w:rsid w:val="006601A3"/>
    <w:rsid w:val="006605DC"/>
    <w:rsid w:val="006611DC"/>
    <w:rsid w:val="00661456"/>
    <w:rsid w:val="0066146F"/>
    <w:rsid w:val="00661636"/>
    <w:rsid w:val="00661CC2"/>
    <w:rsid w:val="00662166"/>
    <w:rsid w:val="00662DC0"/>
    <w:rsid w:val="00662FA2"/>
    <w:rsid w:val="0066310A"/>
    <w:rsid w:val="0066343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6C"/>
    <w:rsid w:val="00684AA1"/>
    <w:rsid w:val="00684F07"/>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547"/>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E17"/>
    <w:rsid w:val="006A3F94"/>
    <w:rsid w:val="006A40D0"/>
    <w:rsid w:val="006A4113"/>
    <w:rsid w:val="006A49B5"/>
    <w:rsid w:val="006A4FF3"/>
    <w:rsid w:val="006A57AA"/>
    <w:rsid w:val="006A5A45"/>
    <w:rsid w:val="006A5CA3"/>
    <w:rsid w:val="006A5D5C"/>
    <w:rsid w:val="006A5E26"/>
    <w:rsid w:val="006A69A3"/>
    <w:rsid w:val="006A6B3F"/>
    <w:rsid w:val="006A6B69"/>
    <w:rsid w:val="006A6F5F"/>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DE3"/>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0F2"/>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A80"/>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9E0"/>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559"/>
    <w:rsid w:val="006D492A"/>
    <w:rsid w:val="006D493C"/>
    <w:rsid w:val="006D4D21"/>
    <w:rsid w:val="006D533F"/>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44A"/>
    <w:rsid w:val="006F05C2"/>
    <w:rsid w:val="006F090B"/>
    <w:rsid w:val="006F0A88"/>
    <w:rsid w:val="006F0C12"/>
    <w:rsid w:val="006F0DB2"/>
    <w:rsid w:val="006F0E38"/>
    <w:rsid w:val="006F0EB1"/>
    <w:rsid w:val="006F1D86"/>
    <w:rsid w:val="006F1E30"/>
    <w:rsid w:val="006F1F34"/>
    <w:rsid w:val="006F20A6"/>
    <w:rsid w:val="006F291E"/>
    <w:rsid w:val="006F2BB4"/>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CE6"/>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1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D93"/>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8CB"/>
    <w:rsid w:val="00732D0F"/>
    <w:rsid w:val="00733858"/>
    <w:rsid w:val="00733A80"/>
    <w:rsid w:val="00733BC0"/>
    <w:rsid w:val="00733D81"/>
    <w:rsid w:val="00734309"/>
    <w:rsid w:val="00734563"/>
    <w:rsid w:val="0073497A"/>
    <w:rsid w:val="0073532A"/>
    <w:rsid w:val="0073637C"/>
    <w:rsid w:val="00736886"/>
    <w:rsid w:val="007369C7"/>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3AF"/>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851"/>
    <w:rsid w:val="00751F76"/>
    <w:rsid w:val="00752497"/>
    <w:rsid w:val="007524E2"/>
    <w:rsid w:val="00752D69"/>
    <w:rsid w:val="00752FE7"/>
    <w:rsid w:val="007531F5"/>
    <w:rsid w:val="0075327B"/>
    <w:rsid w:val="00753F01"/>
    <w:rsid w:val="0075412E"/>
    <w:rsid w:val="00754747"/>
    <w:rsid w:val="00754D51"/>
    <w:rsid w:val="00754D64"/>
    <w:rsid w:val="00754FCC"/>
    <w:rsid w:val="00755420"/>
    <w:rsid w:val="00755516"/>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7E3"/>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DCC"/>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4E4B"/>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1F5B"/>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C6D"/>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4F41"/>
    <w:rsid w:val="0079530F"/>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8E4"/>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237"/>
    <w:rsid w:val="007B550D"/>
    <w:rsid w:val="007B5A66"/>
    <w:rsid w:val="007B6136"/>
    <w:rsid w:val="007B630D"/>
    <w:rsid w:val="007B65B3"/>
    <w:rsid w:val="007B67E6"/>
    <w:rsid w:val="007B7309"/>
    <w:rsid w:val="007B77FB"/>
    <w:rsid w:val="007B7D58"/>
    <w:rsid w:val="007C0239"/>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6D3"/>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7"/>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AFB"/>
    <w:rsid w:val="007E5B4B"/>
    <w:rsid w:val="007E5D16"/>
    <w:rsid w:val="007E5FFD"/>
    <w:rsid w:val="007E60AC"/>
    <w:rsid w:val="007E6239"/>
    <w:rsid w:val="007E6735"/>
    <w:rsid w:val="007E67F4"/>
    <w:rsid w:val="007E6CD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CE"/>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1E4"/>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6AA"/>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9E"/>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6C7"/>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455"/>
    <w:rsid w:val="00870793"/>
    <w:rsid w:val="00870A1C"/>
    <w:rsid w:val="00871029"/>
    <w:rsid w:val="00871096"/>
    <w:rsid w:val="00871171"/>
    <w:rsid w:val="008711F8"/>
    <w:rsid w:val="008712E8"/>
    <w:rsid w:val="00871372"/>
    <w:rsid w:val="00871D14"/>
    <w:rsid w:val="008722B0"/>
    <w:rsid w:val="0087250F"/>
    <w:rsid w:val="00872C7C"/>
    <w:rsid w:val="00872F39"/>
    <w:rsid w:val="00873463"/>
    <w:rsid w:val="008734E7"/>
    <w:rsid w:val="0087354E"/>
    <w:rsid w:val="00873BF0"/>
    <w:rsid w:val="00873C85"/>
    <w:rsid w:val="008742CE"/>
    <w:rsid w:val="008745AE"/>
    <w:rsid w:val="0087484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5B8"/>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3E9F"/>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CB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B7D7B"/>
    <w:rsid w:val="008C083D"/>
    <w:rsid w:val="008C0881"/>
    <w:rsid w:val="008C1161"/>
    <w:rsid w:val="008C1876"/>
    <w:rsid w:val="008C1EA3"/>
    <w:rsid w:val="008C2236"/>
    <w:rsid w:val="008C2426"/>
    <w:rsid w:val="008C2453"/>
    <w:rsid w:val="008C2504"/>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2983"/>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B"/>
    <w:rsid w:val="008E252E"/>
    <w:rsid w:val="008E2562"/>
    <w:rsid w:val="008E2B47"/>
    <w:rsid w:val="008E2FAD"/>
    <w:rsid w:val="008E335D"/>
    <w:rsid w:val="008E378A"/>
    <w:rsid w:val="008E3F52"/>
    <w:rsid w:val="008E412D"/>
    <w:rsid w:val="008E451A"/>
    <w:rsid w:val="008E4B81"/>
    <w:rsid w:val="008E4CA5"/>
    <w:rsid w:val="008E4D0D"/>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6E1"/>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26E"/>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0A"/>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1E"/>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CD6"/>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B4A"/>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DF3"/>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D95"/>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1F42"/>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9A3"/>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1E84"/>
    <w:rsid w:val="009C2811"/>
    <w:rsid w:val="009C281C"/>
    <w:rsid w:val="009C2AB0"/>
    <w:rsid w:val="009C35C7"/>
    <w:rsid w:val="009C3D6F"/>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457"/>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180"/>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1A4C"/>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405"/>
    <w:rsid w:val="00A02B26"/>
    <w:rsid w:val="00A02BEC"/>
    <w:rsid w:val="00A02C96"/>
    <w:rsid w:val="00A02D52"/>
    <w:rsid w:val="00A02FBC"/>
    <w:rsid w:val="00A03058"/>
    <w:rsid w:val="00A03705"/>
    <w:rsid w:val="00A03A1D"/>
    <w:rsid w:val="00A03A91"/>
    <w:rsid w:val="00A03C6A"/>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522"/>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816"/>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B68"/>
    <w:rsid w:val="00A25C9D"/>
    <w:rsid w:val="00A261E4"/>
    <w:rsid w:val="00A265D9"/>
    <w:rsid w:val="00A267F1"/>
    <w:rsid w:val="00A26883"/>
    <w:rsid w:val="00A26C75"/>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00"/>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253"/>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393"/>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AA2"/>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B18"/>
    <w:rsid w:val="00A87F4E"/>
    <w:rsid w:val="00A87F92"/>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95"/>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C8E"/>
    <w:rsid w:val="00AA1D12"/>
    <w:rsid w:val="00AA1EEC"/>
    <w:rsid w:val="00AA1F78"/>
    <w:rsid w:val="00AA210C"/>
    <w:rsid w:val="00AA2712"/>
    <w:rsid w:val="00AA271C"/>
    <w:rsid w:val="00AA29F2"/>
    <w:rsid w:val="00AA2CD8"/>
    <w:rsid w:val="00AA30A2"/>
    <w:rsid w:val="00AA32EC"/>
    <w:rsid w:val="00AA461D"/>
    <w:rsid w:val="00AA4B83"/>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A7EF3"/>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1E6"/>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153"/>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1DC"/>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22B"/>
    <w:rsid w:val="00AE3627"/>
    <w:rsid w:val="00AE36EA"/>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18B"/>
    <w:rsid w:val="00B04AD7"/>
    <w:rsid w:val="00B04D36"/>
    <w:rsid w:val="00B04F11"/>
    <w:rsid w:val="00B0540A"/>
    <w:rsid w:val="00B05688"/>
    <w:rsid w:val="00B0588E"/>
    <w:rsid w:val="00B05A44"/>
    <w:rsid w:val="00B064C3"/>
    <w:rsid w:val="00B066CF"/>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A6E"/>
    <w:rsid w:val="00B13F1F"/>
    <w:rsid w:val="00B1417B"/>
    <w:rsid w:val="00B14251"/>
    <w:rsid w:val="00B1478D"/>
    <w:rsid w:val="00B147CC"/>
    <w:rsid w:val="00B14996"/>
    <w:rsid w:val="00B15141"/>
    <w:rsid w:val="00B151C6"/>
    <w:rsid w:val="00B16084"/>
    <w:rsid w:val="00B16770"/>
    <w:rsid w:val="00B16815"/>
    <w:rsid w:val="00B16B5F"/>
    <w:rsid w:val="00B16D08"/>
    <w:rsid w:val="00B16D6A"/>
    <w:rsid w:val="00B1736C"/>
    <w:rsid w:val="00B17431"/>
    <w:rsid w:val="00B17744"/>
    <w:rsid w:val="00B17D3E"/>
    <w:rsid w:val="00B20057"/>
    <w:rsid w:val="00B20215"/>
    <w:rsid w:val="00B2043A"/>
    <w:rsid w:val="00B20470"/>
    <w:rsid w:val="00B2070F"/>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2EE"/>
    <w:rsid w:val="00B24F49"/>
    <w:rsid w:val="00B25585"/>
    <w:rsid w:val="00B2571D"/>
    <w:rsid w:val="00B25A0E"/>
    <w:rsid w:val="00B25A70"/>
    <w:rsid w:val="00B25BD8"/>
    <w:rsid w:val="00B25E1D"/>
    <w:rsid w:val="00B25F9A"/>
    <w:rsid w:val="00B2613A"/>
    <w:rsid w:val="00B263BE"/>
    <w:rsid w:val="00B269CE"/>
    <w:rsid w:val="00B2745D"/>
    <w:rsid w:val="00B2757B"/>
    <w:rsid w:val="00B27B60"/>
    <w:rsid w:val="00B27D54"/>
    <w:rsid w:val="00B30205"/>
    <w:rsid w:val="00B30CF6"/>
    <w:rsid w:val="00B30DF3"/>
    <w:rsid w:val="00B30F03"/>
    <w:rsid w:val="00B317EB"/>
    <w:rsid w:val="00B31E5F"/>
    <w:rsid w:val="00B322A7"/>
    <w:rsid w:val="00B32607"/>
    <w:rsid w:val="00B326BE"/>
    <w:rsid w:val="00B32AC0"/>
    <w:rsid w:val="00B32F7F"/>
    <w:rsid w:val="00B33126"/>
    <w:rsid w:val="00B336AE"/>
    <w:rsid w:val="00B338AB"/>
    <w:rsid w:val="00B338CE"/>
    <w:rsid w:val="00B3396B"/>
    <w:rsid w:val="00B33BE6"/>
    <w:rsid w:val="00B33F7C"/>
    <w:rsid w:val="00B34390"/>
    <w:rsid w:val="00B34C10"/>
    <w:rsid w:val="00B3539A"/>
    <w:rsid w:val="00B35933"/>
    <w:rsid w:val="00B35978"/>
    <w:rsid w:val="00B35AFF"/>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59"/>
    <w:rsid w:val="00B443C5"/>
    <w:rsid w:val="00B4485B"/>
    <w:rsid w:val="00B44B05"/>
    <w:rsid w:val="00B451F1"/>
    <w:rsid w:val="00B45369"/>
    <w:rsid w:val="00B45A61"/>
    <w:rsid w:val="00B45AC0"/>
    <w:rsid w:val="00B46501"/>
    <w:rsid w:val="00B46BCE"/>
    <w:rsid w:val="00B47008"/>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3EA"/>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064"/>
    <w:rsid w:val="00B6112D"/>
    <w:rsid w:val="00B6156C"/>
    <w:rsid w:val="00B619AF"/>
    <w:rsid w:val="00B61B3C"/>
    <w:rsid w:val="00B61B85"/>
    <w:rsid w:val="00B61CFF"/>
    <w:rsid w:val="00B61F08"/>
    <w:rsid w:val="00B61F70"/>
    <w:rsid w:val="00B6237B"/>
    <w:rsid w:val="00B62894"/>
    <w:rsid w:val="00B62A18"/>
    <w:rsid w:val="00B63870"/>
    <w:rsid w:val="00B63CD0"/>
    <w:rsid w:val="00B640AB"/>
    <w:rsid w:val="00B64124"/>
    <w:rsid w:val="00B64398"/>
    <w:rsid w:val="00B64484"/>
    <w:rsid w:val="00B645F8"/>
    <w:rsid w:val="00B64A44"/>
    <w:rsid w:val="00B652B0"/>
    <w:rsid w:val="00B65771"/>
    <w:rsid w:val="00B6619C"/>
    <w:rsid w:val="00B662CF"/>
    <w:rsid w:val="00B664EC"/>
    <w:rsid w:val="00B665F4"/>
    <w:rsid w:val="00B66801"/>
    <w:rsid w:val="00B668B4"/>
    <w:rsid w:val="00B66FFC"/>
    <w:rsid w:val="00B6704C"/>
    <w:rsid w:val="00B6796C"/>
    <w:rsid w:val="00B67B0B"/>
    <w:rsid w:val="00B67B2B"/>
    <w:rsid w:val="00B67E51"/>
    <w:rsid w:val="00B67F03"/>
    <w:rsid w:val="00B7021B"/>
    <w:rsid w:val="00B70333"/>
    <w:rsid w:val="00B70A49"/>
    <w:rsid w:val="00B70EDB"/>
    <w:rsid w:val="00B70EE5"/>
    <w:rsid w:val="00B71A5D"/>
    <w:rsid w:val="00B7273B"/>
    <w:rsid w:val="00B727B8"/>
    <w:rsid w:val="00B729AA"/>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CBF"/>
    <w:rsid w:val="00B83DAC"/>
    <w:rsid w:val="00B83DF6"/>
    <w:rsid w:val="00B847F4"/>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CE"/>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158"/>
    <w:rsid w:val="00BB4250"/>
    <w:rsid w:val="00BB4A42"/>
    <w:rsid w:val="00BB5075"/>
    <w:rsid w:val="00BB5220"/>
    <w:rsid w:val="00BB5321"/>
    <w:rsid w:val="00BB539B"/>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239"/>
    <w:rsid w:val="00BC4B9C"/>
    <w:rsid w:val="00BC4E5E"/>
    <w:rsid w:val="00BC5181"/>
    <w:rsid w:val="00BC56C1"/>
    <w:rsid w:val="00BC5A77"/>
    <w:rsid w:val="00BC5CE2"/>
    <w:rsid w:val="00BC5DAB"/>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B71"/>
    <w:rsid w:val="00BD21A4"/>
    <w:rsid w:val="00BD238C"/>
    <w:rsid w:val="00BD2397"/>
    <w:rsid w:val="00BD28A4"/>
    <w:rsid w:val="00BD2A08"/>
    <w:rsid w:val="00BD2F55"/>
    <w:rsid w:val="00BD3837"/>
    <w:rsid w:val="00BD385B"/>
    <w:rsid w:val="00BD386B"/>
    <w:rsid w:val="00BD3C69"/>
    <w:rsid w:val="00BD3D7A"/>
    <w:rsid w:val="00BD3E27"/>
    <w:rsid w:val="00BD4355"/>
    <w:rsid w:val="00BD4A64"/>
    <w:rsid w:val="00BD5146"/>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8D6"/>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A2B"/>
    <w:rsid w:val="00BF2C65"/>
    <w:rsid w:val="00BF31CB"/>
    <w:rsid w:val="00BF335E"/>
    <w:rsid w:val="00BF3AE6"/>
    <w:rsid w:val="00BF3C10"/>
    <w:rsid w:val="00BF46F1"/>
    <w:rsid w:val="00BF4923"/>
    <w:rsid w:val="00BF4B69"/>
    <w:rsid w:val="00BF5017"/>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3F4"/>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149"/>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D30"/>
    <w:rsid w:val="00C13F22"/>
    <w:rsid w:val="00C140FE"/>
    <w:rsid w:val="00C14346"/>
    <w:rsid w:val="00C1452A"/>
    <w:rsid w:val="00C14691"/>
    <w:rsid w:val="00C14C80"/>
    <w:rsid w:val="00C14EF8"/>
    <w:rsid w:val="00C15111"/>
    <w:rsid w:val="00C15135"/>
    <w:rsid w:val="00C15688"/>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58F"/>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38C"/>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2CC"/>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62A"/>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97E"/>
    <w:rsid w:val="00C85F12"/>
    <w:rsid w:val="00C86379"/>
    <w:rsid w:val="00C864DB"/>
    <w:rsid w:val="00C8669B"/>
    <w:rsid w:val="00C86E0F"/>
    <w:rsid w:val="00C870BA"/>
    <w:rsid w:val="00C8781D"/>
    <w:rsid w:val="00C878E9"/>
    <w:rsid w:val="00C87A02"/>
    <w:rsid w:val="00C87AF9"/>
    <w:rsid w:val="00C901A9"/>
    <w:rsid w:val="00C9047A"/>
    <w:rsid w:val="00C905AC"/>
    <w:rsid w:val="00C90B43"/>
    <w:rsid w:val="00C90C65"/>
    <w:rsid w:val="00C90C82"/>
    <w:rsid w:val="00C90F7A"/>
    <w:rsid w:val="00C91388"/>
    <w:rsid w:val="00C9181D"/>
    <w:rsid w:val="00C9192A"/>
    <w:rsid w:val="00C91CFB"/>
    <w:rsid w:val="00C91FAC"/>
    <w:rsid w:val="00C9220C"/>
    <w:rsid w:val="00C922C5"/>
    <w:rsid w:val="00C92352"/>
    <w:rsid w:val="00C923B7"/>
    <w:rsid w:val="00C927AB"/>
    <w:rsid w:val="00C92C2A"/>
    <w:rsid w:val="00C930CF"/>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3A51"/>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0"/>
    <w:rsid w:val="00CB5F58"/>
    <w:rsid w:val="00CB6310"/>
    <w:rsid w:val="00CB6343"/>
    <w:rsid w:val="00CB6517"/>
    <w:rsid w:val="00CB6D47"/>
    <w:rsid w:val="00CB7153"/>
    <w:rsid w:val="00CB7600"/>
    <w:rsid w:val="00CB763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835"/>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2F6"/>
    <w:rsid w:val="00CD75C0"/>
    <w:rsid w:val="00CD787F"/>
    <w:rsid w:val="00CD7A86"/>
    <w:rsid w:val="00CD7BA8"/>
    <w:rsid w:val="00CE025E"/>
    <w:rsid w:val="00CE030D"/>
    <w:rsid w:val="00CE03B6"/>
    <w:rsid w:val="00CE05F2"/>
    <w:rsid w:val="00CE06EF"/>
    <w:rsid w:val="00CE0CBF"/>
    <w:rsid w:val="00CE0D1B"/>
    <w:rsid w:val="00CE0D5D"/>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48AC"/>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2D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573"/>
    <w:rsid w:val="00CF2639"/>
    <w:rsid w:val="00CF2BC3"/>
    <w:rsid w:val="00CF2EAE"/>
    <w:rsid w:val="00CF2EF5"/>
    <w:rsid w:val="00CF2FBF"/>
    <w:rsid w:val="00CF33BA"/>
    <w:rsid w:val="00CF3C1E"/>
    <w:rsid w:val="00CF3D77"/>
    <w:rsid w:val="00CF3E2B"/>
    <w:rsid w:val="00CF3F01"/>
    <w:rsid w:val="00CF4050"/>
    <w:rsid w:val="00CF41AE"/>
    <w:rsid w:val="00CF4418"/>
    <w:rsid w:val="00CF495B"/>
    <w:rsid w:val="00CF4971"/>
    <w:rsid w:val="00CF4B55"/>
    <w:rsid w:val="00CF4F02"/>
    <w:rsid w:val="00CF4F88"/>
    <w:rsid w:val="00CF501D"/>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7B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F48"/>
    <w:rsid w:val="00D1121C"/>
    <w:rsid w:val="00D11243"/>
    <w:rsid w:val="00D11672"/>
    <w:rsid w:val="00D11873"/>
    <w:rsid w:val="00D11FA0"/>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BB2"/>
    <w:rsid w:val="00D23CE2"/>
    <w:rsid w:val="00D244D5"/>
    <w:rsid w:val="00D24D04"/>
    <w:rsid w:val="00D24E2B"/>
    <w:rsid w:val="00D254A4"/>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7B"/>
    <w:rsid w:val="00D31B9F"/>
    <w:rsid w:val="00D31BEA"/>
    <w:rsid w:val="00D329CB"/>
    <w:rsid w:val="00D33313"/>
    <w:rsid w:val="00D333D5"/>
    <w:rsid w:val="00D333D7"/>
    <w:rsid w:val="00D33410"/>
    <w:rsid w:val="00D33418"/>
    <w:rsid w:val="00D33458"/>
    <w:rsid w:val="00D33AFC"/>
    <w:rsid w:val="00D33C0E"/>
    <w:rsid w:val="00D3410B"/>
    <w:rsid w:val="00D344C9"/>
    <w:rsid w:val="00D346E8"/>
    <w:rsid w:val="00D3568C"/>
    <w:rsid w:val="00D358B2"/>
    <w:rsid w:val="00D359BB"/>
    <w:rsid w:val="00D35C70"/>
    <w:rsid w:val="00D3609F"/>
    <w:rsid w:val="00D3610A"/>
    <w:rsid w:val="00D366C8"/>
    <w:rsid w:val="00D3677E"/>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967"/>
    <w:rsid w:val="00D46ADC"/>
    <w:rsid w:val="00D46EF6"/>
    <w:rsid w:val="00D46F2D"/>
    <w:rsid w:val="00D471EF"/>
    <w:rsid w:val="00D475CC"/>
    <w:rsid w:val="00D477E2"/>
    <w:rsid w:val="00D4785C"/>
    <w:rsid w:val="00D47A34"/>
    <w:rsid w:val="00D47EDA"/>
    <w:rsid w:val="00D5044A"/>
    <w:rsid w:val="00D50641"/>
    <w:rsid w:val="00D50C82"/>
    <w:rsid w:val="00D50F95"/>
    <w:rsid w:val="00D5102A"/>
    <w:rsid w:val="00D512D1"/>
    <w:rsid w:val="00D513F0"/>
    <w:rsid w:val="00D51420"/>
    <w:rsid w:val="00D51565"/>
    <w:rsid w:val="00D5166F"/>
    <w:rsid w:val="00D51AAF"/>
    <w:rsid w:val="00D51F84"/>
    <w:rsid w:val="00D52200"/>
    <w:rsid w:val="00D52335"/>
    <w:rsid w:val="00D52400"/>
    <w:rsid w:val="00D5249D"/>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2FB0"/>
    <w:rsid w:val="00D63439"/>
    <w:rsid w:val="00D635DF"/>
    <w:rsid w:val="00D63BAD"/>
    <w:rsid w:val="00D6410E"/>
    <w:rsid w:val="00D6420A"/>
    <w:rsid w:val="00D64456"/>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A36"/>
    <w:rsid w:val="00D70B5B"/>
    <w:rsid w:val="00D70F5E"/>
    <w:rsid w:val="00D70F87"/>
    <w:rsid w:val="00D7123A"/>
    <w:rsid w:val="00D71BD5"/>
    <w:rsid w:val="00D72265"/>
    <w:rsid w:val="00D72BDC"/>
    <w:rsid w:val="00D73118"/>
    <w:rsid w:val="00D73347"/>
    <w:rsid w:val="00D7354A"/>
    <w:rsid w:val="00D7364D"/>
    <w:rsid w:val="00D73A3C"/>
    <w:rsid w:val="00D73A6B"/>
    <w:rsid w:val="00D73C64"/>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967"/>
    <w:rsid w:val="00D86ACF"/>
    <w:rsid w:val="00D86B37"/>
    <w:rsid w:val="00D86EF6"/>
    <w:rsid w:val="00D87154"/>
    <w:rsid w:val="00D8778A"/>
    <w:rsid w:val="00D8781B"/>
    <w:rsid w:val="00D87966"/>
    <w:rsid w:val="00D90F81"/>
    <w:rsid w:val="00D91009"/>
    <w:rsid w:val="00D9120D"/>
    <w:rsid w:val="00D9126A"/>
    <w:rsid w:val="00D912DF"/>
    <w:rsid w:val="00D91408"/>
    <w:rsid w:val="00D919F7"/>
    <w:rsid w:val="00D91AEE"/>
    <w:rsid w:val="00D91B8D"/>
    <w:rsid w:val="00D91F8C"/>
    <w:rsid w:val="00D92108"/>
    <w:rsid w:val="00D921A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A2F"/>
    <w:rsid w:val="00D95B27"/>
    <w:rsid w:val="00D95BC2"/>
    <w:rsid w:val="00D95BFF"/>
    <w:rsid w:val="00D95F45"/>
    <w:rsid w:val="00D96AD5"/>
    <w:rsid w:val="00D96C62"/>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187B"/>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3DE"/>
    <w:rsid w:val="00DD3401"/>
    <w:rsid w:val="00DD3430"/>
    <w:rsid w:val="00DD3480"/>
    <w:rsid w:val="00DD3565"/>
    <w:rsid w:val="00DD370F"/>
    <w:rsid w:val="00DD3729"/>
    <w:rsid w:val="00DD3A5A"/>
    <w:rsid w:val="00DD4714"/>
    <w:rsid w:val="00DD49D3"/>
    <w:rsid w:val="00DD4BAD"/>
    <w:rsid w:val="00DD51CD"/>
    <w:rsid w:val="00DD58D9"/>
    <w:rsid w:val="00DD59AB"/>
    <w:rsid w:val="00DD5E6D"/>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A52"/>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3EF9"/>
    <w:rsid w:val="00DF4158"/>
    <w:rsid w:val="00DF4430"/>
    <w:rsid w:val="00DF4920"/>
    <w:rsid w:val="00DF4DEA"/>
    <w:rsid w:val="00DF4F19"/>
    <w:rsid w:val="00DF5002"/>
    <w:rsid w:val="00DF526E"/>
    <w:rsid w:val="00DF5270"/>
    <w:rsid w:val="00DF5851"/>
    <w:rsid w:val="00DF5B4C"/>
    <w:rsid w:val="00DF6014"/>
    <w:rsid w:val="00DF61D2"/>
    <w:rsid w:val="00DF6531"/>
    <w:rsid w:val="00DF6824"/>
    <w:rsid w:val="00DF69A9"/>
    <w:rsid w:val="00DF6A83"/>
    <w:rsid w:val="00DF7226"/>
    <w:rsid w:val="00DF79C8"/>
    <w:rsid w:val="00DF7BC3"/>
    <w:rsid w:val="00E00368"/>
    <w:rsid w:val="00E005F5"/>
    <w:rsid w:val="00E00A07"/>
    <w:rsid w:val="00E00A92"/>
    <w:rsid w:val="00E0125C"/>
    <w:rsid w:val="00E01395"/>
    <w:rsid w:val="00E01491"/>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932"/>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B9B"/>
    <w:rsid w:val="00E25F1D"/>
    <w:rsid w:val="00E25F49"/>
    <w:rsid w:val="00E25F87"/>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DA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3F36"/>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D78"/>
    <w:rsid w:val="00E52F76"/>
    <w:rsid w:val="00E5315C"/>
    <w:rsid w:val="00E534EA"/>
    <w:rsid w:val="00E538E0"/>
    <w:rsid w:val="00E541FA"/>
    <w:rsid w:val="00E547DF"/>
    <w:rsid w:val="00E54AE9"/>
    <w:rsid w:val="00E54D33"/>
    <w:rsid w:val="00E564C1"/>
    <w:rsid w:val="00E5682C"/>
    <w:rsid w:val="00E56D53"/>
    <w:rsid w:val="00E56D97"/>
    <w:rsid w:val="00E56E3C"/>
    <w:rsid w:val="00E56F3C"/>
    <w:rsid w:val="00E56FAE"/>
    <w:rsid w:val="00E5711F"/>
    <w:rsid w:val="00E577B5"/>
    <w:rsid w:val="00E6000E"/>
    <w:rsid w:val="00E60050"/>
    <w:rsid w:val="00E6014B"/>
    <w:rsid w:val="00E602C9"/>
    <w:rsid w:val="00E606CB"/>
    <w:rsid w:val="00E608B7"/>
    <w:rsid w:val="00E608E1"/>
    <w:rsid w:val="00E60AE0"/>
    <w:rsid w:val="00E60E12"/>
    <w:rsid w:val="00E60E20"/>
    <w:rsid w:val="00E60F80"/>
    <w:rsid w:val="00E6134E"/>
    <w:rsid w:val="00E613CE"/>
    <w:rsid w:val="00E61666"/>
    <w:rsid w:val="00E61B55"/>
    <w:rsid w:val="00E61DAC"/>
    <w:rsid w:val="00E61F86"/>
    <w:rsid w:val="00E621B2"/>
    <w:rsid w:val="00E62AF2"/>
    <w:rsid w:val="00E62C6B"/>
    <w:rsid w:val="00E630F7"/>
    <w:rsid w:val="00E639A3"/>
    <w:rsid w:val="00E643D0"/>
    <w:rsid w:val="00E64763"/>
    <w:rsid w:val="00E647DC"/>
    <w:rsid w:val="00E6484F"/>
    <w:rsid w:val="00E64B4F"/>
    <w:rsid w:val="00E64B84"/>
    <w:rsid w:val="00E65A35"/>
    <w:rsid w:val="00E65E6B"/>
    <w:rsid w:val="00E6640D"/>
    <w:rsid w:val="00E666A1"/>
    <w:rsid w:val="00E6670B"/>
    <w:rsid w:val="00E6682F"/>
    <w:rsid w:val="00E67394"/>
    <w:rsid w:val="00E67631"/>
    <w:rsid w:val="00E6765B"/>
    <w:rsid w:val="00E7002F"/>
    <w:rsid w:val="00E7041A"/>
    <w:rsid w:val="00E705E5"/>
    <w:rsid w:val="00E70B0C"/>
    <w:rsid w:val="00E71158"/>
    <w:rsid w:val="00E71922"/>
    <w:rsid w:val="00E71952"/>
    <w:rsid w:val="00E719E4"/>
    <w:rsid w:val="00E71DF1"/>
    <w:rsid w:val="00E71EDB"/>
    <w:rsid w:val="00E71F17"/>
    <w:rsid w:val="00E723D3"/>
    <w:rsid w:val="00E7242A"/>
    <w:rsid w:val="00E72771"/>
    <w:rsid w:val="00E72ABE"/>
    <w:rsid w:val="00E72BCC"/>
    <w:rsid w:val="00E73268"/>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382"/>
    <w:rsid w:val="00E77655"/>
    <w:rsid w:val="00E8016D"/>
    <w:rsid w:val="00E802D0"/>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019"/>
    <w:rsid w:val="00E85204"/>
    <w:rsid w:val="00E853AC"/>
    <w:rsid w:val="00E85483"/>
    <w:rsid w:val="00E8548B"/>
    <w:rsid w:val="00E85703"/>
    <w:rsid w:val="00E85AED"/>
    <w:rsid w:val="00E85E7A"/>
    <w:rsid w:val="00E86057"/>
    <w:rsid w:val="00E861F7"/>
    <w:rsid w:val="00E86647"/>
    <w:rsid w:val="00E86BF7"/>
    <w:rsid w:val="00E87096"/>
    <w:rsid w:val="00E87182"/>
    <w:rsid w:val="00E879F0"/>
    <w:rsid w:val="00E87AE6"/>
    <w:rsid w:val="00E87BC7"/>
    <w:rsid w:val="00E87E23"/>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BAB"/>
    <w:rsid w:val="00E95CE2"/>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1CF3"/>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0A"/>
    <w:rsid w:val="00EA6D78"/>
    <w:rsid w:val="00EA6E29"/>
    <w:rsid w:val="00EA7721"/>
    <w:rsid w:val="00EA7B1C"/>
    <w:rsid w:val="00EA7CE6"/>
    <w:rsid w:val="00EA7E15"/>
    <w:rsid w:val="00EA7E9E"/>
    <w:rsid w:val="00EA7EA0"/>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3EB"/>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10B"/>
    <w:rsid w:val="00EC28CD"/>
    <w:rsid w:val="00EC2C50"/>
    <w:rsid w:val="00EC2E21"/>
    <w:rsid w:val="00EC30FE"/>
    <w:rsid w:val="00EC36D3"/>
    <w:rsid w:val="00EC36DD"/>
    <w:rsid w:val="00EC3CA4"/>
    <w:rsid w:val="00EC3E81"/>
    <w:rsid w:val="00EC3EC8"/>
    <w:rsid w:val="00EC44E7"/>
    <w:rsid w:val="00EC4C4C"/>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5CB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07C"/>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4C2"/>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86B"/>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4D79"/>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A5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7F3"/>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0D"/>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25A"/>
    <w:rsid w:val="00F419D1"/>
    <w:rsid w:val="00F41D1F"/>
    <w:rsid w:val="00F42910"/>
    <w:rsid w:val="00F42C2B"/>
    <w:rsid w:val="00F43A8E"/>
    <w:rsid w:val="00F4416D"/>
    <w:rsid w:val="00F44833"/>
    <w:rsid w:val="00F45534"/>
    <w:rsid w:val="00F45747"/>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6B"/>
    <w:rsid w:val="00F66AF7"/>
    <w:rsid w:val="00F672EB"/>
    <w:rsid w:val="00F6753C"/>
    <w:rsid w:val="00F67906"/>
    <w:rsid w:val="00F679D0"/>
    <w:rsid w:val="00F67A85"/>
    <w:rsid w:val="00F67D0D"/>
    <w:rsid w:val="00F70298"/>
    <w:rsid w:val="00F7063E"/>
    <w:rsid w:val="00F7081F"/>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7D0"/>
    <w:rsid w:val="00F82A7D"/>
    <w:rsid w:val="00F82D8E"/>
    <w:rsid w:val="00F82E29"/>
    <w:rsid w:val="00F8317F"/>
    <w:rsid w:val="00F83301"/>
    <w:rsid w:val="00F837DD"/>
    <w:rsid w:val="00F83BFA"/>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3F22"/>
    <w:rsid w:val="00F94003"/>
    <w:rsid w:val="00F9458D"/>
    <w:rsid w:val="00F945E2"/>
    <w:rsid w:val="00F94737"/>
    <w:rsid w:val="00F9495D"/>
    <w:rsid w:val="00F94D8B"/>
    <w:rsid w:val="00F95013"/>
    <w:rsid w:val="00F951BD"/>
    <w:rsid w:val="00F952F1"/>
    <w:rsid w:val="00F9547F"/>
    <w:rsid w:val="00F9580F"/>
    <w:rsid w:val="00F95814"/>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3F6"/>
    <w:rsid w:val="00FA2526"/>
    <w:rsid w:val="00FA2AB0"/>
    <w:rsid w:val="00FA2C98"/>
    <w:rsid w:val="00FA3270"/>
    <w:rsid w:val="00FA33A2"/>
    <w:rsid w:val="00FA34B0"/>
    <w:rsid w:val="00FA36F5"/>
    <w:rsid w:val="00FA37F0"/>
    <w:rsid w:val="00FA3871"/>
    <w:rsid w:val="00FA3C84"/>
    <w:rsid w:val="00FA4131"/>
    <w:rsid w:val="00FA42F3"/>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929"/>
    <w:rsid w:val="00FA6A8C"/>
    <w:rsid w:val="00FA6EC7"/>
    <w:rsid w:val="00FA7081"/>
    <w:rsid w:val="00FA72C5"/>
    <w:rsid w:val="00FA7936"/>
    <w:rsid w:val="00FA7A20"/>
    <w:rsid w:val="00FA7AA6"/>
    <w:rsid w:val="00FA7B58"/>
    <w:rsid w:val="00FA7C04"/>
    <w:rsid w:val="00FA7DE7"/>
    <w:rsid w:val="00FB0443"/>
    <w:rsid w:val="00FB0540"/>
    <w:rsid w:val="00FB0BB6"/>
    <w:rsid w:val="00FB15D5"/>
    <w:rsid w:val="00FB18E8"/>
    <w:rsid w:val="00FB19D8"/>
    <w:rsid w:val="00FB1F61"/>
    <w:rsid w:val="00FB22E5"/>
    <w:rsid w:val="00FB2663"/>
    <w:rsid w:val="00FB2864"/>
    <w:rsid w:val="00FB2F94"/>
    <w:rsid w:val="00FB313A"/>
    <w:rsid w:val="00FB365F"/>
    <w:rsid w:val="00FB36D1"/>
    <w:rsid w:val="00FB3B8C"/>
    <w:rsid w:val="00FB3CD6"/>
    <w:rsid w:val="00FB3F57"/>
    <w:rsid w:val="00FB4065"/>
    <w:rsid w:val="00FB44C1"/>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533"/>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361"/>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41E"/>
    <w:rsid w:val="00FD45BB"/>
    <w:rsid w:val="00FD4CC0"/>
    <w:rsid w:val="00FD4FEB"/>
    <w:rsid w:val="00FD526F"/>
    <w:rsid w:val="00FD5999"/>
    <w:rsid w:val="00FD6318"/>
    <w:rsid w:val="00FD6A3D"/>
    <w:rsid w:val="00FD6D21"/>
    <w:rsid w:val="00FD6F9D"/>
    <w:rsid w:val="00FD72D9"/>
    <w:rsid w:val="00FD73AE"/>
    <w:rsid w:val="00FD7D6B"/>
    <w:rsid w:val="00FE00DC"/>
    <w:rsid w:val="00FE03B5"/>
    <w:rsid w:val="00FE0477"/>
    <w:rsid w:val="00FE0657"/>
    <w:rsid w:val="00FE0769"/>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0DD"/>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89D"/>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8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character" w:customStyle="1" w:styleId="B1Zchn">
    <w:name w:val="B1 Zchn"/>
    <w:link w:val="B1"/>
    <w:rsid w:val="007D06D3"/>
    <w:rPr>
      <w:rFonts w:ascii="Times New Roman" w:hAnsi="Times New Roman"/>
      <w:lang w:eastAsia="en-US"/>
    </w:rPr>
  </w:style>
  <w:style w:type="character" w:customStyle="1" w:styleId="TAHCar">
    <w:name w:val="TAH Car"/>
    <w:link w:val="TAH"/>
    <w:rsid w:val="00B847F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17899">
      <w:bodyDiv w:val="1"/>
      <w:marLeft w:val="0"/>
      <w:marRight w:val="0"/>
      <w:marTop w:val="0"/>
      <w:marBottom w:val="0"/>
      <w:divBdr>
        <w:top w:val="none" w:sz="0" w:space="0" w:color="auto"/>
        <w:left w:val="none" w:sz="0" w:space="0" w:color="auto"/>
        <w:bottom w:val="none" w:sz="0" w:space="0" w:color="auto"/>
        <w:right w:val="none" w:sz="0" w:space="0" w:color="auto"/>
      </w:divBdr>
      <w:divsChild>
        <w:div w:id="898900926">
          <w:marLeft w:val="547"/>
          <w:marRight w:val="0"/>
          <w:marTop w:val="115"/>
          <w:marBottom w:val="0"/>
          <w:divBdr>
            <w:top w:val="none" w:sz="0" w:space="0" w:color="auto"/>
            <w:left w:val="none" w:sz="0" w:space="0" w:color="auto"/>
            <w:bottom w:val="none" w:sz="0" w:space="0" w:color="auto"/>
            <w:right w:val="none" w:sz="0" w:space="0" w:color="auto"/>
          </w:divBdr>
        </w:div>
        <w:div w:id="213540130">
          <w:marLeft w:val="1166"/>
          <w:marRight w:val="0"/>
          <w:marTop w:val="86"/>
          <w:marBottom w:val="0"/>
          <w:divBdr>
            <w:top w:val="none" w:sz="0" w:space="0" w:color="auto"/>
            <w:left w:val="none" w:sz="0" w:space="0" w:color="auto"/>
            <w:bottom w:val="none" w:sz="0" w:space="0" w:color="auto"/>
            <w:right w:val="none" w:sz="0" w:space="0" w:color="auto"/>
          </w:divBdr>
        </w:div>
        <w:div w:id="739517454">
          <w:marLeft w:val="1627"/>
          <w:marRight w:val="0"/>
          <w:marTop w:val="77"/>
          <w:marBottom w:val="0"/>
          <w:divBdr>
            <w:top w:val="none" w:sz="0" w:space="0" w:color="auto"/>
            <w:left w:val="none" w:sz="0" w:space="0" w:color="auto"/>
            <w:bottom w:val="none" w:sz="0" w:space="0" w:color="auto"/>
            <w:right w:val="none" w:sz="0" w:space="0" w:color="auto"/>
          </w:divBdr>
        </w:div>
        <w:div w:id="87043126">
          <w:marLeft w:val="1627"/>
          <w:marRight w:val="0"/>
          <w:marTop w:val="77"/>
          <w:marBottom w:val="0"/>
          <w:divBdr>
            <w:top w:val="none" w:sz="0" w:space="0" w:color="auto"/>
            <w:left w:val="none" w:sz="0" w:space="0" w:color="auto"/>
            <w:bottom w:val="none" w:sz="0" w:space="0" w:color="auto"/>
            <w:right w:val="none" w:sz="0" w:space="0" w:color="auto"/>
          </w:divBdr>
        </w:div>
        <w:div w:id="1298295088">
          <w:marLeft w:val="1627"/>
          <w:marRight w:val="0"/>
          <w:marTop w:val="77"/>
          <w:marBottom w:val="0"/>
          <w:divBdr>
            <w:top w:val="none" w:sz="0" w:space="0" w:color="auto"/>
            <w:left w:val="none" w:sz="0" w:space="0" w:color="auto"/>
            <w:bottom w:val="none" w:sz="0" w:space="0" w:color="auto"/>
            <w:right w:val="none" w:sz="0" w:space="0" w:color="auto"/>
          </w:divBdr>
        </w:div>
        <w:div w:id="118307057">
          <w:marLeft w:val="547"/>
          <w:marRight w:val="0"/>
          <w:marTop w:val="115"/>
          <w:marBottom w:val="0"/>
          <w:divBdr>
            <w:top w:val="none" w:sz="0" w:space="0" w:color="auto"/>
            <w:left w:val="none" w:sz="0" w:space="0" w:color="auto"/>
            <w:bottom w:val="none" w:sz="0" w:space="0" w:color="auto"/>
            <w:right w:val="none" w:sz="0" w:space="0" w:color="auto"/>
          </w:divBdr>
        </w:div>
        <w:div w:id="1916626171">
          <w:marLeft w:val="1166"/>
          <w:marRight w:val="0"/>
          <w:marTop w:val="86"/>
          <w:marBottom w:val="0"/>
          <w:divBdr>
            <w:top w:val="none" w:sz="0" w:space="0" w:color="auto"/>
            <w:left w:val="none" w:sz="0" w:space="0" w:color="auto"/>
            <w:bottom w:val="none" w:sz="0" w:space="0" w:color="auto"/>
            <w:right w:val="none" w:sz="0" w:space="0" w:color="auto"/>
          </w:divBdr>
        </w:div>
      </w:divsChild>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0722439">
      <w:bodyDiv w:val="1"/>
      <w:marLeft w:val="0"/>
      <w:marRight w:val="0"/>
      <w:marTop w:val="0"/>
      <w:marBottom w:val="0"/>
      <w:divBdr>
        <w:top w:val="none" w:sz="0" w:space="0" w:color="auto"/>
        <w:left w:val="none" w:sz="0" w:space="0" w:color="auto"/>
        <w:bottom w:val="none" w:sz="0" w:space="0" w:color="auto"/>
        <w:right w:val="none" w:sz="0" w:space="0" w:color="auto"/>
      </w:divBdr>
      <w:divsChild>
        <w:div w:id="654072110">
          <w:marLeft w:val="547"/>
          <w:marRight w:val="0"/>
          <w:marTop w:val="115"/>
          <w:marBottom w:val="0"/>
          <w:divBdr>
            <w:top w:val="none" w:sz="0" w:space="0" w:color="auto"/>
            <w:left w:val="none" w:sz="0" w:space="0" w:color="auto"/>
            <w:bottom w:val="none" w:sz="0" w:space="0" w:color="auto"/>
            <w:right w:val="none" w:sz="0" w:space="0" w:color="auto"/>
          </w:divBdr>
        </w:div>
        <w:div w:id="556013330">
          <w:marLeft w:val="1166"/>
          <w:marRight w:val="0"/>
          <w:marTop w:val="96"/>
          <w:marBottom w:val="0"/>
          <w:divBdr>
            <w:top w:val="none" w:sz="0" w:space="0" w:color="auto"/>
            <w:left w:val="none" w:sz="0" w:space="0" w:color="auto"/>
            <w:bottom w:val="none" w:sz="0" w:space="0" w:color="auto"/>
            <w:right w:val="none" w:sz="0" w:space="0" w:color="auto"/>
          </w:divBdr>
        </w:div>
        <w:div w:id="857962249">
          <w:marLeft w:val="547"/>
          <w:marRight w:val="0"/>
          <w:marTop w:val="115"/>
          <w:marBottom w:val="0"/>
          <w:divBdr>
            <w:top w:val="none" w:sz="0" w:space="0" w:color="auto"/>
            <w:left w:val="none" w:sz="0" w:space="0" w:color="auto"/>
            <w:bottom w:val="none" w:sz="0" w:space="0" w:color="auto"/>
            <w:right w:val="none" w:sz="0" w:space="0" w:color="auto"/>
          </w:divBdr>
        </w:div>
        <w:div w:id="1444812682">
          <w:marLeft w:val="1166"/>
          <w:marRight w:val="0"/>
          <w:marTop w:val="96"/>
          <w:marBottom w:val="0"/>
          <w:divBdr>
            <w:top w:val="none" w:sz="0" w:space="0" w:color="auto"/>
            <w:left w:val="none" w:sz="0" w:space="0" w:color="auto"/>
            <w:bottom w:val="none" w:sz="0" w:space="0" w:color="auto"/>
            <w:right w:val="none" w:sz="0" w:space="0" w:color="auto"/>
          </w:divBdr>
        </w:div>
        <w:div w:id="445276360">
          <w:marLeft w:val="1166"/>
          <w:marRight w:val="0"/>
          <w:marTop w:val="96"/>
          <w:marBottom w:val="0"/>
          <w:divBdr>
            <w:top w:val="none" w:sz="0" w:space="0" w:color="auto"/>
            <w:left w:val="none" w:sz="0" w:space="0" w:color="auto"/>
            <w:bottom w:val="none" w:sz="0" w:space="0" w:color="auto"/>
            <w:right w:val="none" w:sz="0" w:space="0" w:color="auto"/>
          </w:divBdr>
        </w:div>
        <w:div w:id="913245378">
          <w:marLeft w:val="1627"/>
          <w:marRight w:val="0"/>
          <w:marTop w:val="86"/>
          <w:marBottom w:val="0"/>
          <w:divBdr>
            <w:top w:val="none" w:sz="0" w:space="0" w:color="auto"/>
            <w:left w:val="none" w:sz="0" w:space="0" w:color="auto"/>
            <w:bottom w:val="none" w:sz="0" w:space="0" w:color="auto"/>
            <w:right w:val="none" w:sz="0" w:space="0" w:color="auto"/>
          </w:divBdr>
        </w:div>
        <w:div w:id="1010720078">
          <w:marLeft w:val="1627"/>
          <w:marRight w:val="0"/>
          <w:marTop w:val="86"/>
          <w:marBottom w:val="0"/>
          <w:divBdr>
            <w:top w:val="none" w:sz="0" w:space="0" w:color="auto"/>
            <w:left w:val="none" w:sz="0" w:space="0" w:color="auto"/>
            <w:bottom w:val="none" w:sz="0" w:space="0" w:color="auto"/>
            <w:right w:val="none" w:sz="0" w:space="0" w:color="auto"/>
          </w:divBdr>
        </w:div>
        <w:div w:id="136998650">
          <w:marLeft w:val="1166"/>
          <w:marRight w:val="0"/>
          <w:marTop w:val="9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67062846">
      <w:bodyDiv w:val="1"/>
      <w:marLeft w:val="0"/>
      <w:marRight w:val="0"/>
      <w:marTop w:val="0"/>
      <w:marBottom w:val="0"/>
      <w:divBdr>
        <w:top w:val="none" w:sz="0" w:space="0" w:color="auto"/>
        <w:left w:val="none" w:sz="0" w:space="0" w:color="auto"/>
        <w:bottom w:val="none" w:sz="0" w:space="0" w:color="auto"/>
        <w:right w:val="none" w:sz="0" w:space="0" w:color="auto"/>
      </w:divBdr>
      <w:divsChild>
        <w:div w:id="1742941348">
          <w:marLeft w:val="547"/>
          <w:marRight w:val="0"/>
          <w:marTop w:val="67"/>
          <w:marBottom w:val="0"/>
          <w:divBdr>
            <w:top w:val="none" w:sz="0" w:space="0" w:color="auto"/>
            <w:left w:val="none" w:sz="0" w:space="0" w:color="auto"/>
            <w:bottom w:val="none" w:sz="0" w:space="0" w:color="auto"/>
            <w:right w:val="none" w:sz="0" w:space="0" w:color="auto"/>
          </w:divBdr>
        </w:div>
        <w:div w:id="1174881365">
          <w:marLeft w:val="547"/>
          <w:marRight w:val="0"/>
          <w:marTop w:val="67"/>
          <w:marBottom w:val="0"/>
          <w:divBdr>
            <w:top w:val="none" w:sz="0" w:space="0" w:color="auto"/>
            <w:left w:val="none" w:sz="0" w:space="0" w:color="auto"/>
            <w:bottom w:val="none" w:sz="0" w:space="0" w:color="auto"/>
            <w:right w:val="none" w:sz="0" w:space="0" w:color="auto"/>
          </w:divBdr>
        </w:div>
        <w:div w:id="38476122">
          <w:marLeft w:val="547"/>
          <w:marRight w:val="0"/>
          <w:marTop w:val="67"/>
          <w:marBottom w:val="0"/>
          <w:divBdr>
            <w:top w:val="none" w:sz="0" w:space="0" w:color="auto"/>
            <w:left w:val="none" w:sz="0" w:space="0" w:color="auto"/>
            <w:bottom w:val="none" w:sz="0" w:space="0" w:color="auto"/>
            <w:right w:val="none" w:sz="0" w:space="0" w:color="auto"/>
          </w:divBdr>
        </w:div>
        <w:div w:id="1292440999">
          <w:marLeft w:val="1166"/>
          <w:marRight w:val="0"/>
          <w:marTop w:val="58"/>
          <w:marBottom w:val="0"/>
          <w:divBdr>
            <w:top w:val="none" w:sz="0" w:space="0" w:color="auto"/>
            <w:left w:val="none" w:sz="0" w:space="0" w:color="auto"/>
            <w:bottom w:val="none" w:sz="0" w:space="0" w:color="auto"/>
            <w:right w:val="none" w:sz="0" w:space="0" w:color="auto"/>
          </w:divBdr>
        </w:div>
        <w:div w:id="410470716">
          <w:marLeft w:val="1166"/>
          <w:marRight w:val="0"/>
          <w:marTop w:val="58"/>
          <w:marBottom w:val="0"/>
          <w:divBdr>
            <w:top w:val="none" w:sz="0" w:space="0" w:color="auto"/>
            <w:left w:val="none" w:sz="0" w:space="0" w:color="auto"/>
            <w:bottom w:val="none" w:sz="0" w:space="0" w:color="auto"/>
            <w:right w:val="none" w:sz="0" w:space="0" w:color="auto"/>
          </w:divBdr>
        </w:div>
        <w:div w:id="388506017">
          <w:marLeft w:val="1166"/>
          <w:marRight w:val="0"/>
          <w:marTop w:val="58"/>
          <w:marBottom w:val="0"/>
          <w:divBdr>
            <w:top w:val="none" w:sz="0" w:space="0" w:color="auto"/>
            <w:left w:val="none" w:sz="0" w:space="0" w:color="auto"/>
            <w:bottom w:val="none" w:sz="0" w:space="0" w:color="auto"/>
            <w:right w:val="none" w:sz="0" w:space="0" w:color="auto"/>
          </w:divBdr>
        </w:div>
        <w:div w:id="419522511">
          <w:marLeft w:val="1166"/>
          <w:marRight w:val="0"/>
          <w:marTop w:val="58"/>
          <w:marBottom w:val="0"/>
          <w:divBdr>
            <w:top w:val="none" w:sz="0" w:space="0" w:color="auto"/>
            <w:left w:val="none" w:sz="0" w:space="0" w:color="auto"/>
            <w:bottom w:val="none" w:sz="0" w:space="0" w:color="auto"/>
            <w:right w:val="none" w:sz="0" w:space="0" w:color="auto"/>
          </w:divBdr>
        </w:div>
        <w:div w:id="1388190373">
          <w:marLeft w:val="1166"/>
          <w:marRight w:val="0"/>
          <w:marTop w:val="58"/>
          <w:marBottom w:val="0"/>
          <w:divBdr>
            <w:top w:val="none" w:sz="0" w:space="0" w:color="auto"/>
            <w:left w:val="none" w:sz="0" w:space="0" w:color="auto"/>
            <w:bottom w:val="none" w:sz="0" w:space="0" w:color="auto"/>
            <w:right w:val="none" w:sz="0" w:space="0" w:color="auto"/>
          </w:divBdr>
        </w:div>
        <w:div w:id="742530349">
          <w:marLeft w:val="1166"/>
          <w:marRight w:val="0"/>
          <w:marTop w:val="58"/>
          <w:marBottom w:val="0"/>
          <w:divBdr>
            <w:top w:val="none" w:sz="0" w:space="0" w:color="auto"/>
            <w:left w:val="none" w:sz="0" w:space="0" w:color="auto"/>
            <w:bottom w:val="none" w:sz="0" w:space="0" w:color="auto"/>
            <w:right w:val="none" w:sz="0" w:space="0" w:color="auto"/>
          </w:divBdr>
        </w:div>
        <w:div w:id="814108556">
          <w:marLeft w:val="1166"/>
          <w:marRight w:val="0"/>
          <w:marTop w:val="58"/>
          <w:marBottom w:val="0"/>
          <w:divBdr>
            <w:top w:val="none" w:sz="0" w:space="0" w:color="auto"/>
            <w:left w:val="none" w:sz="0" w:space="0" w:color="auto"/>
            <w:bottom w:val="none" w:sz="0" w:space="0" w:color="auto"/>
            <w:right w:val="none" w:sz="0" w:space="0" w:color="auto"/>
          </w:divBdr>
        </w:div>
        <w:div w:id="1511526203">
          <w:marLeft w:val="1166"/>
          <w:marRight w:val="0"/>
          <w:marTop w:val="58"/>
          <w:marBottom w:val="0"/>
          <w:divBdr>
            <w:top w:val="none" w:sz="0" w:space="0" w:color="auto"/>
            <w:left w:val="none" w:sz="0" w:space="0" w:color="auto"/>
            <w:bottom w:val="none" w:sz="0" w:space="0" w:color="auto"/>
            <w:right w:val="none" w:sz="0" w:space="0" w:color="auto"/>
          </w:divBdr>
        </w:div>
        <w:div w:id="1366173414">
          <w:marLeft w:val="1166"/>
          <w:marRight w:val="0"/>
          <w:marTop w:val="58"/>
          <w:marBottom w:val="0"/>
          <w:divBdr>
            <w:top w:val="none" w:sz="0" w:space="0" w:color="auto"/>
            <w:left w:val="none" w:sz="0" w:space="0" w:color="auto"/>
            <w:bottom w:val="none" w:sz="0" w:space="0" w:color="auto"/>
            <w:right w:val="none" w:sz="0" w:space="0" w:color="auto"/>
          </w:divBdr>
        </w:div>
        <w:div w:id="2111704109">
          <w:marLeft w:val="547"/>
          <w:marRight w:val="0"/>
          <w:marTop w:val="67"/>
          <w:marBottom w:val="0"/>
          <w:divBdr>
            <w:top w:val="none" w:sz="0" w:space="0" w:color="auto"/>
            <w:left w:val="none" w:sz="0" w:space="0" w:color="auto"/>
            <w:bottom w:val="none" w:sz="0" w:space="0" w:color="auto"/>
            <w:right w:val="none" w:sz="0" w:space="0" w:color="auto"/>
          </w:divBdr>
        </w:div>
        <w:div w:id="1759330069">
          <w:marLeft w:val="1166"/>
          <w:marRight w:val="0"/>
          <w:marTop w:val="58"/>
          <w:marBottom w:val="0"/>
          <w:divBdr>
            <w:top w:val="none" w:sz="0" w:space="0" w:color="auto"/>
            <w:left w:val="none" w:sz="0" w:space="0" w:color="auto"/>
            <w:bottom w:val="none" w:sz="0" w:space="0" w:color="auto"/>
            <w:right w:val="none" w:sz="0" w:space="0" w:color="auto"/>
          </w:divBdr>
        </w:div>
        <w:div w:id="1520654998">
          <w:marLeft w:val="1166"/>
          <w:marRight w:val="0"/>
          <w:marTop w:val="58"/>
          <w:marBottom w:val="0"/>
          <w:divBdr>
            <w:top w:val="none" w:sz="0" w:space="0" w:color="auto"/>
            <w:left w:val="none" w:sz="0" w:space="0" w:color="auto"/>
            <w:bottom w:val="none" w:sz="0" w:space="0" w:color="auto"/>
            <w:right w:val="none" w:sz="0" w:space="0" w:color="auto"/>
          </w:divBdr>
        </w:div>
        <w:div w:id="502862899">
          <w:marLeft w:val="1166"/>
          <w:marRight w:val="0"/>
          <w:marTop w:val="58"/>
          <w:marBottom w:val="0"/>
          <w:divBdr>
            <w:top w:val="none" w:sz="0" w:space="0" w:color="auto"/>
            <w:left w:val="none" w:sz="0" w:space="0" w:color="auto"/>
            <w:bottom w:val="none" w:sz="0" w:space="0" w:color="auto"/>
            <w:right w:val="none" w:sz="0" w:space="0" w:color="auto"/>
          </w:divBdr>
        </w:div>
        <w:div w:id="998537690">
          <w:marLeft w:val="1627"/>
          <w:marRight w:val="0"/>
          <w:marTop w:val="53"/>
          <w:marBottom w:val="0"/>
          <w:divBdr>
            <w:top w:val="none" w:sz="0" w:space="0" w:color="auto"/>
            <w:left w:val="none" w:sz="0" w:space="0" w:color="auto"/>
            <w:bottom w:val="none" w:sz="0" w:space="0" w:color="auto"/>
            <w:right w:val="none" w:sz="0" w:space="0" w:color="auto"/>
          </w:divBdr>
        </w:div>
        <w:div w:id="2092388868">
          <w:marLeft w:val="1627"/>
          <w:marRight w:val="0"/>
          <w:marTop w:val="53"/>
          <w:marBottom w:val="0"/>
          <w:divBdr>
            <w:top w:val="none" w:sz="0" w:space="0" w:color="auto"/>
            <w:left w:val="none" w:sz="0" w:space="0" w:color="auto"/>
            <w:bottom w:val="none" w:sz="0" w:space="0" w:color="auto"/>
            <w:right w:val="none" w:sz="0" w:space="0" w:color="auto"/>
          </w:divBdr>
        </w:div>
        <w:div w:id="1461460823">
          <w:marLeft w:val="1166"/>
          <w:marRight w:val="0"/>
          <w:marTop w:val="58"/>
          <w:marBottom w:val="0"/>
          <w:divBdr>
            <w:top w:val="none" w:sz="0" w:space="0" w:color="auto"/>
            <w:left w:val="none" w:sz="0" w:space="0" w:color="auto"/>
            <w:bottom w:val="none" w:sz="0" w:space="0" w:color="auto"/>
            <w:right w:val="none" w:sz="0" w:space="0" w:color="auto"/>
          </w:divBdr>
        </w:div>
        <w:div w:id="170485387">
          <w:marLeft w:val="1627"/>
          <w:marRight w:val="0"/>
          <w:marTop w:val="53"/>
          <w:marBottom w:val="0"/>
          <w:divBdr>
            <w:top w:val="none" w:sz="0" w:space="0" w:color="auto"/>
            <w:left w:val="none" w:sz="0" w:space="0" w:color="auto"/>
            <w:bottom w:val="none" w:sz="0" w:space="0" w:color="auto"/>
            <w:right w:val="none" w:sz="0" w:space="0" w:color="auto"/>
          </w:divBdr>
        </w:div>
        <w:div w:id="2133360551">
          <w:marLeft w:val="1627"/>
          <w:marRight w:val="0"/>
          <w:marTop w:val="53"/>
          <w:marBottom w:val="0"/>
          <w:divBdr>
            <w:top w:val="none" w:sz="0" w:space="0" w:color="auto"/>
            <w:left w:val="none" w:sz="0" w:space="0" w:color="auto"/>
            <w:bottom w:val="none" w:sz="0" w:space="0" w:color="auto"/>
            <w:right w:val="none" w:sz="0" w:space="0" w:color="auto"/>
          </w:divBdr>
        </w:div>
        <w:div w:id="136460974">
          <w:marLeft w:val="1627"/>
          <w:marRight w:val="0"/>
          <w:marTop w:val="53"/>
          <w:marBottom w:val="0"/>
          <w:divBdr>
            <w:top w:val="none" w:sz="0" w:space="0" w:color="auto"/>
            <w:left w:val="none" w:sz="0" w:space="0" w:color="auto"/>
            <w:bottom w:val="none" w:sz="0" w:space="0" w:color="auto"/>
            <w:right w:val="none" w:sz="0" w:space="0" w:color="auto"/>
          </w:divBdr>
        </w:div>
        <w:div w:id="1057821566">
          <w:marLeft w:val="1166"/>
          <w:marRight w:val="0"/>
          <w:marTop w:val="58"/>
          <w:marBottom w:val="0"/>
          <w:divBdr>
            <w:top w:val="none" w:sz="0" w:space="0" w:color="auto"/>
            <w:left w:val="none" w:sz="0" w:space="0" w:color="auto"/>
            <w:bottom w:val="none" w:sz="0" w:space="0" w:color="auto"/>
            <w:right w:val="none" w:sz="0" w:space="0" w:color="auto"/>
          </w:divBdr>
        </w:div>
        <w:div w:id="767770957">
          <w:marLeft w:val="547"/>
          <w:marRight w:val="0"/>
          <w:marTop w:val="67"/>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3217185">
      <w:bodyDiv w:val="1"/>
      <w:marLeft w:val="0"/>
      <w:marRight w:val="0"/>
      <w:marTop w:val="0"/>
      <w:marBottom w:val="0"/>
      <w:divBdr>
        <w:top w:val="none" w:sz="0" w:space="0" w:color="auto"/>
        <w:left w:val="none" w:sz="0" w:space="0" w:color="auto"/>
        <w:bottom w:val="none" w:sz="0" w:space="0" w:color="auto"/>
        <w:right w:val="none" w:sz="0" w:space="0" w:color="auto"/>
      </w:divBdr>
      <w:divsChild>
        <w:div w:id="1135755913">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0452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4093">
      <w:bodyDiv w:val="1"/>
      <w:marLeft w:val="0"/>
      <w:marRight w:val="0"/>
      <w:marTop w:val="0"/>
      <w:marBottom w:val="0"/>
      <w:divBdr>
        <w:top w:val="none" w:sz="0" w:space="0" w:color="auto"/>
        <w:left w:val="none" w:sz="0" w:space="0" w:color="auto"/>
        <w:bottom w:val="none" w:sz="0" w:space="0" w:color="auto"/>
        <w:right w:val="none" w:sz="0" w:space="0" w:color="auto"/>
      </w:divBdr>
      <w:divsChild>
        <w:div w:id="1093432060">
          <w:marLeft w:val="547"/>
          <w:marRight w:val="0"/>
          <w:marTop w:val="96"/>
          <w:marBottom w:val="0"/>
          <w:divBdr>
            <w:top w:val="none" w:sz="0" w:space="0" w:color="auto"/>
            <w:left w:val="none" w:sz="0" w:space="0" w:color="auto"/>
            <w:bottom w:val="none" w:sz="0" w:space="0" w:color="auto"/>
            <w:right w:val="none" w:sz="0" w:space="0" w:color="auto"/>
          </w:divBdr>
        </w:div>
        <w:div w:id="248538217">
          <w:marLeft w:val="1166"/>
          <w:marRight w:val="0"/>
          <w:marTop w:val="86"/>
          <w:marBottom w:val="0"/>
          <w:divBdr>
            <w:top w:val="none" w:sz="0" w:space="0" w:color="auto"/>
            <w:left w:val="none" w:sz="0" w:space="0" w:color="auto"/>
            <w:bottom w:val="none" w:sz="0" w:space="0" w:color="auto"/>
            <w:right w:val="none" w:sz="0" w:space="0" w:color="auto"/>
          </w:divBdr>
        </w:div>
        <w:div w:id="661782827">
          <w:marLeft w:val="1166"/>
          <w:marRight w:val="0"/>
          <w:marTop w:val="86"/>
          <w:marBottom w:val="0"/>
          <w:divBdr>
            <w:top w:val="none" w:sz="0" w:space="0" w:color="auto"/>
            <w:left w:val="none" w:sz="0" w:space="0" w:color="auto"/>
            <w:bottom w:val="none" w:sz="0" w:space="0" w:color="auto"/>
            <w:right w:val="none" w:sz="0" w:space="0" w:color="auto"/>
          </w:divBdr>
        </w:div>
        <w:div w:id="360208311">
          <w:marLeft w:val="1166"/>
          <w:marRight w:val="0"/>
          <w:marTop w:val="86"/>
          <w:marBottom w:val="0"/>
          <w:divBdr>
            <w:top w:val="none" w:sz="0" w:space="0" w:color="auto"/>
            <w:left w:val="none" w:sz="0" w:space="0" w:color="auto"/>
            <w:bottom w:val="none" w:sz="0" w:space="0" w:color="auto"/>
            <w:right w:val="none" w:sz="0" w:space="0" w:color="auto"/>
          </w:divBdr>
        </w:div>
        <w:div w:id="435102039">
          <w:marLeft w:val="1627"/>
          <w:marRight w:val="0"/>
          <w:marTop w:val="77"/>
          <w:marBottom w:val="0"/>
          <w:divBdr>
            <w:top w:val="none" w:sz="0" w:space="0" w:color="auto"/>
            <w:left w:val="none" w:sz="0" w:space="0" w:color="auto"/>
            <w:bottom w:val="none" w:sz="0" w:space="0" w:color="auto"/>
            <w:right w:val="none" w:sz="0" w:space="0" w:color="auto"/>
          </w:divBdr>
        </w:div>
        <w:div w:id="1284724335">
          <w:marLeft w:val="2074"/>
          <w:marRight w:val="0"/>
          <w:marTop w:val="67"/>
          <w:marBottom w:val="0"/>
          <w:divBdr>
            <w:top w:val="none" w:sz="0" w:space="0" w:color="auto"/>
            <w:left w:val="none" w:sz="0" w:space="0" w:color="auto"/>
            <w:bottom w:val="none" w:sz="0" w:space="0" w:color="auto"/>
            <w:right w:val="none" w:sz="0" w:space="0" w:color="auto"/>
          </w:divBdr>
        </w:div>
        <w:div w:id="2046905905">
          <w:marLeft w:val="1166"/>
          <w:marRight w:val="0"/>
          <w:marTop w:val="8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07303">
      <w:bodyDiv w:val="1"/>
      <w:marLeft w:val="0"/>
      <w:marRight w:val="0"/>
      <w:marTop w:val="0"/>
      <w:marBottom w:val="0"/>
      <w:divBdr>
        <w:top w:val="none" w:sz="0" w:space="0" w:color="auto"/>
        <w:left w:val="none" w:sz="0" w:space="0" w:color="auto"/>
        <w:bottom w:val="none" w:sz="0" w:space="0" w:color="auto"/>
        <w:right w:val="none" w:sz="0" w:space="0" w:color="auto"/>
      </w:divBdr>
      <w:divsChild>
        <w:div w:id="1913200214">
          <w:marLeft w:val="547"/>
          <w:marRight w:val="0"/>
          <w:marTop w:val="77"/>
          <w:marBottom w:val="0"/>
          <w:divBdr>
            <w:top w:val="none" w:sz="0" w:space="0" w:color="auto"/>
            <w:left w:val="none" w:sz="0" w:space="0" w:color="auto"/>
            <w:bottom w:val="none" w:sz="0" w:space="0" w:color="auto"/>
            <w:right w:val="none" w:sz="0" w:space="0" w:color="auto"/>
          </w:divBdr>
        </w:div>
        <w:div w:id="1461219644">
          <w:marLeft w:val="1166"/>
          <w:marRight w:val="0"/>
          <w:marTop w:val="67"/>
          <w:marBottom w:val="0"/>
          <w:divBdr>
            <w:top w:val="none" w:sz="0" w:space="0" w:color="auto"/>
            <w:left w:val="none" w:sz="0" w:space="0" w:color="auto"/>
            <w:bottom w:val="none" w:sz="0" w:space="0" w:color="auto"/>
            <w:right w:val="none" w:sz="0" w:space="0" w:color="auto"/>
          </w:divBdr>
        </w:div>
        <w:div w:id="315376569">
          <w:marLeft w:val="1166"/>
          <w:marRight w:val="0"/>
          <w:marTop w:val="67"/>
          <w:marBottom w:val="0"/>
          <w:divBdr>
            <w:top w:val="none" w:sz="0" w:space="0" w:color="auto"/>
            <w:left w:val="none" w:sz="0" w:space="0" w:color="auto"/>
            <w:bottom w:val="none" w:sz="0" w:space="0" w:color="auto"/>
            <w:right w:val="none" w:sz="0" w:space="0" w:color="auto"/>
          </w:divBdr>
        </w:div>
        <w:div w:id="94332848">
          <w:marLeft w:val="1627"/>
          <w:marRight w:val="0"/>
          <w:marTop w:val="58"/>
          <w:marBottom w:val="0"/>
          <w:divBdr>
            <w:top w:val="none" w:sz="0" w:space="0" w:color="auto"/>
            <w:left w:val="none" w:sz="0" w:space="0" w:color="auto"/>
            <w:bottom w:val="none" w:sz="0" w:space="0" w:color="auto"/>
            <w:right w:val="none" w:sz="0" w:space="0" w:color="auto"/>
          </w:divBdr>
        </w:div>
        <w:div w:id="984699258">
          <w:marLeft w:val="1627"/>
          <w:marRight w:val="0"/>
          <w:marTop w:val="58"/>
          <w:marBottom w:val="0"/>
          <w:divBdr>
            <w:top w:val="none" w:sz="0" w:space="0" w:color="auto"/>
            <w:left w:val="none" w:sz="0" w:space="0" w:color="auto"/>
            <w:bottom w:val="none" w:sz="0" w:space="0" w:color="auto"/>
            <w:right w:val="none" w:sz="0" w:space="0" w:color="auto"/>
          </w:divBdr>
        </w:div>
        <w:div w:id="353074757">
          <w:marLeft w:val="1627"/>
          <w:marRight w:val="0"/>
          <w:marTop w:val="58"/>
          <w:marBottom w:val="0"/>
          <w:divBdr>
            <w:top w:val="none" w:sz="0" w:space="0" w:color="auto"/>
            <w:left w:val="none" w:sz="0" w:space="0" w:color="auto"/>
            <w:bottom w:val="none" w:sz="0" w:space="0" w:color="auto"/>
            <w:right w:val="none" w:sz="0" w:space="0" w:color="auto"/>
          </w:divBdr>
        </w:div>
        <w:div w:id="1396661954">
          <w:marLeft w:val="1166"/>
          <w:marRight w:val="0"/>
          <w:marTop w:val="67"/>
          <w:marBottom w:val="0"/>
          <w:divBdr>
            <w:top w:val="none" w:sz="0" w:space="0" w:color="auto"/>
            <w:left w:val="none" w:sz="0" w:space="0" w:color="auto"/>
            <w:bottom w:val="none" w:sz="0" w:space="0" w:color="auto"/>
            <w:right w:val="none" w:sz="0" w:space="0" w:color="auto"/>
          </w:divBdr>
        </w:div>
        <w:div w:id="561450054">
          <w:marLeft w:val="1627"/>
          <w:marRight w:val="0"/>
          <w:marTop w:val="58"/>
          <w:marBottom w:val="0"/>
          <w:divBdr>
            <w:top w:val="none" w:sz="0" w:space="0" w:color="auto"/>
            <w:left w:val="none" w:sz="0" w:space="0" w:color="auto"/>
            <w:bottom w:val="none" w:sz="0" w:space="0" w:color="auto"/>
            <w:right w:val="none" w:sz="0" w:space="0" w:color="auto"/>
          </w:divBdr>
        </w:div>
        <w:div w:id="1221482361">
          <w:marLeft w:val="1627"/>
          <w:marRight w:val="0"/>
          <w:marTop w:val="58"/>
          <w:marBottom w:val="0"/>
          <w:divBdr>
            <w:top w:val="none" w:sz="0" w:space="0" w:color="auto"/>
            <w:left w:val="none" w:sz="0" w:space="0" w:color="auto"/>
            <w:bottom w:val="none" w:sz="0" w:space="0" w:color="auto"/>
            <w:right w:val="none" w:sz="0" w:space="0" w:color="auto"/>
          </w:divBdr>
        </w:div>
        <w:div w:id="1475677889">
          <w:marLeft w:val="1627"/>
          <w:marRight w:val="0"/>
          <w:marTop w:val="58"/>
          <w:marBottom w:val="0"/>
          <w:divBdr>
            <w:top w:val="none" w:sz="0" w:space="0" w:color="auto"/>
            <w:left w:val="none" w:sz="0" w:space="0" w:color="auto"/>
            <w:bottom w:val="none" w:sz="0" w:space="0" w:color="auto"/>
            <w:right w:val="none" w:sz="0" w:space="0" w:color="auto"/>
          </w:divBdr>
        </w:div>
        <w:div w:id="1765302453">
          <w:marLeft w:val="1627"/>
          <w:marRight w:val="0"/>
          <w:marTop w:val="58"/>
          <w:marBottom w:val="0"/>
          <w:divBdr>
            <w:top w:val="none" w:sz="0" w:space="0" w:color="auto"/>
            <w:left w:val="none" w:sz="0" w:space="0" w:color="auto"/>
            <w:bottom w:val="none" w:sz="0" w:space="0" w:color="auto"/>
            <w:right w:val="none" w:sz="0" w:space="0" w:color="auto"/>
          </w:divBdr>
        </w:div>
        <w:div w:id="733046416">
          <w:marLeft w:val="1627"/>
          <w:marRight w:val="0"/>
          <w:marTop w:val="58"/>
          <w:marBottom w:val="0"/>
          <w:divBdr>
            <w:top w:val="none" w:sz="0" w:space="0" w:color="auto"/>
            <w:left w:val="none" w:sz="0" w:space="0" w:color="auto"/>
            <w:bottom w:val="none" w:sz="0" w:space="0" w:color="auto"/>
            <w:right w:val="none" w:sz="0" w:space="0" w:color="auto"/>
          </w:divBdr>
        </w:div>
        <w:div w:id="1611161067">
          <w:marLeft w:val="1627"/>
          <w:marRight w:val="0"/>
          <w:marTop w:val="58"/>
          <w:marBottom w:val="0"/>
          <w:divBdr>
            <w:top w:val="none" w:sz="0" w:space="0" w:color="auto"/>
            <w:left w:val="none" w:sz="0" w:space="0" w:color="auto"/>
            <w:bottom w:val="none" w:sz="0" w:space="0" w:color="auto"/>
            <w:right w:val="none" w:sz="0" w:space="0" w:color="auto"/>
          </w:divBdr>
        </w:div>
        <w:div w:id="425077763">
          <w:marLeft w:val="1627"/>
          <w:marRight w:val="0"/>
          <w:marTop w:val="58"/>
          <w:marBottom w:val="0"/>
          <w:divBdr>
            <w:top w:val="none" w:sz="0" w:space="0" w:color="auto"/>
            <w:left w:val="none" w:sz="0" w:space="0" w:color="auto"/>
            <w:bottom w:val="none" w:sz="0" w:space="0" w:color="auto"/>
            <w:right w:val="none" w:sz="0" w:space="0" w:color="auto"/>
          </w:divBdr>
        </w:div>
        <w:div w:id="1245335901">
          <w:marLeft w:val="1627"/>
          <w:marRight w:val="0"/>
          <w:marTop w:val="58"/>
          <w:marBottom w:val="0"/>
          <w:divBdr>
            <w:top w:val="none" w:sz="0" w:space="0" w:color="auto"/>
            <w:left w:val="none" w:sz="0" w:space="0" w:color="auto"/>
            <w:bottom w:val="none" w:sz="0" w:space="0" w:color="auto"/>
            <w:right w:val="none" w:sz="0" w:space="0" w:color="auto"/>
          </w:divBdr>
        </w:div>
        <w:div w:id="861892218">
          <w:marLeft w:val="1627"/>
          <w:marRight w:val="0"/>
          <w:marTop w:val="58"/>
          <w:marBottom w:val="0"/>
          <w:divBdr>
            <w:top w:val="none" w:sz="0" w:space="0" w:color="auto"/>
            <w:left w:val="none" w:sz="0" w:space="0" w:color="auto"/>
            <w:bottom w:val="none" w:sz="0" w:space="0" w:color="auto"/>
            <w:right w:val="none" w:sz="0" w:space="0" w:color="auto"/>
          </w:divBdr>
        </w:div>
        <w:div w:id="701444738">
          <w:marLeft w:val="1627"/>
          <w:marRight w:val="0"/>
          <w:marTop w:val="58"/>
          <w:marBottom w:val="0"/>
          <w:divBdr>
            <w:top w:val="none" w:sz="0" w:space="0" w:color="auto"/>
            <w:left w:val="none" w:sz="0" w:space="0" w:color="auto"/>
            <w:bottom w:val="none" w:sz="0" w:space="0" w:color="auto"/>
            <w:right w:val="none" w:sz="0" w:space="0" w:color="auto"/>
          </w:divBdr>
        </w:div>
        <w:div w:id="644354696">
          <w:marLeft w:val="1627"/>
          <w:marRight w:val="0"/>
          <w:marTop w:val="58"/>
          <w:marBottom w:val="0"/>
          <w:divBdr>
            <w:top w:val="none" w:sz="0" w:space="0" w:color="auto"/>
            <w:left w:val="none" w:sz="0" w:space="0" w:color="auto"/>
            <w:bottom w:val="none" w:sz="0" w:space="0" w:color="auto"/>
            <w:right w:val="none" w:sz="0" w:space="0" w:color="auto"/>
          </w:divBdr>
        </w:div>
        <w:div w:id="487135741">
          <w:marLeft w:val="1627"/>
          <w:marRight w:val="0"/>
          <w:marTop w:val="58"/>
          <w:marBottom w:val="0"/>
          <w:divBdr>
            <w:top w:val="none" w:sz="0" w:space="0" w:color="auto"/>
            <w:left w:val="none" w:sz="0" w:space="0" w:color="auto"/>
            <w:bottom w:val="none" w:sz="0" w:space="0" w:color="auto"/>
            <w:right w:val="none" w:sz="0" w:space="0" w:color="auto"/>
          </w:divBdr>
        </w:div>
        <w:div w:id="979840519">
          <w:marLeft w:val="1627"/>
          <w:marRight w:val="0"/>
          <w:marTop w:val="58"/>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78146062">
      <w:bodyDiv w:val="1"/>
      <w:marLeft w:val="0"/>
      <w:marRight w:val="0"/>
      <w:marTop w:val="0"/>
      <w:marBottom w:val="0"/>
      <w:divBdr>
        <w:top w:val="none" w:sz="0" w:space="0" w:color="auto"/>
        <w:left w:val="none" w:sz="0" w:space="0" w:color="auto"/>
        <w:bottom w:val="none" w:sz="0" w:space="0" w:color="auto"/>
        <w:right w:val="none" w:sz="0" w:space="0" w:color="auto"/>
      </w:divBdr>
      <w:divsChild>
        <w:div w:id="1069305071">
          <w:marLeft w:val="547"/>
          <w:marRight w:val="0"/>
          <w:marTop w:val="115"/>
          <w:marBottom w:val="0"/>
          <w:divBdr>
            <w:top w:val="none" w:sz="0" w:space="0" w:color="auto"/>
            <w:left w:val="none" w:sz="0" w:space="0" w:color="auto"/>
            <w:bottom w:val="none" w:sz="0" w:space="0" w:color="auto"/>
            <w:right w:val="none" w:sz="0" w:space="0" w:color="auto"/>
          </w:divBdr>
        </w:div>
        <w:div w:id="319624696">
          <w:marLeft w:val="547"/>
          <w:marRight w:val="0"/>
          <w:marTop w:val="96"/>
          <w:marBottom w:val="0"/>
          <w:divBdr>
            <w:top w:val="none" w:sz="0" w:space="0" w:color="auto"/>
            <w:left w:val="none" w:sz="0" w:space="0" w:color="auto"/>
            <w:bottom w:val="none" w:sz="0" w:space="0" w:color="auto"/>
            <w:right w:val="none" w:sz="0" w:space="0" w:color="auto"/>
          </w:divBdr>
        </w:div>
        <w:div w:id="2120566973">
          <w:marLeft w:val="1166"/>
          <w:marRight w:val="0"/>
          <w:marTop w:val="96"/>
          <w:marBottom w:val="0"/>
          <w:divBdr>
            <w:top w:val="none" w:sz="0" w:space="0" w:color="auto"/>
            <w:left w:val="none" w:sz="0" w:space="0" w:color="auto"/>
            <w:bottom w:val="none" w:sz="0" w:space="0" w:color="auto"/>
            <w:right w:val="none" w:sz="0" w:space="0" w:color="auto"/>
          </w:divBdr>
        </w:div>
        <w:div w:id="1239286476">
          <w:marLeft w:val="1627"/>
          <w:marRight w:val="0"/>
          <w:marTop w:val="86"/>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2060274">
      <w:bodyDiv w:val="1"/>
      <w:marLeft w:val="0"/>
      <w:marRight w:val="0"/>
      <w:marTop w:val="0"/>
      <w:marBottom w:val="0"/>
      <w:divBdr>
        <w:top w:val="none" w:sz="0" w:space="0" w:color="auto"/>
        <w:left w:val="none" w:sz="0" w:space="0" w:color="auto"/>
        <w:bottom w:val="none" w:sz="0" w:space="0" w:color="auto"/>
        <w:right w:val="none" w:sz="0" w:space="0" w:color="auto"/>
      </w:divBdr>
      <w:divsChild>
        <w:div w:id="2013412657">
          <w:marLeft w:val="547"/>
          <w:marRight w:val="0"/>
          <w:marTop w:val="96"/>
          <w:marBottom w:val="0"/>
          <w:divBdr>
            <w:top w:val="none" w:sz="0" w:space="0" w:color="auto"/>
            <w:left w:val="none" w:sz="0" w:space="0" w:color="auto"/>
            <w:bottom w:val="none" w:sz="0" w:space="0" w:color="auto"/>
            <w:right w:val="none" w:sz="0" w:space="0" w:color="auto"/>
          </w:divBdr>
        </w:div>
        <w:div w:id="2008171701">
          <w:marLeft w:val="1166"/>
          <w:marRight w:val="0"/>
          <w:marTop w:val="86"/>
          <w:marBottom w:val="0"/>
          <w:divBdr>
            <w:top w:val="none" w:sz="0" w:space="0" w:color="auto"/>
            <w:left w:val="none" w:sz="0" w:space="0" w:color="auto"/>
            <w:bottom w:val="none" w:sz="0" w:space="0" w:color="auto"/>
            <w:right w:val="none" w:sz="0" w:space="0" w:color="auto"/>
          </w:divBdr>
        </w:div>
        <w:div w:id="679745320">
          <w:marLeft w:val="1627"/>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778123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208077">
      <w:bodyDiv w:val="1"/>
      <w:marLeft w:val="0"/>
      <w:marRight w:val="0"/>
      <w:marTop w:val="0"/>
      <w:marBottom w:val="0"/>
      <w:divBdr>
        <w:top w:val="none" w:sz="0" w:space="0" w:color="auto"/>
        <w:left w:val="none" w:sz="0" w:space="0" w:color="auto"/>
        <w:bottom w:val="none" w:sz="0" w:space="0" w:color="auto"/>
        <w:right w:val="none" w:sz="0" w:space="0" w:color="auto"/>
      </w:divBdr>
      <w:divsChild>
        <w:div w:id="319507005">
          <w:marLeft w:val="547"/>
          <w:marRight w:val="0"/>
          <w:marTop w:val="96"/>
          <w:marBottom w:val="0"/>
          <w:divBdr>
            <w:top w:val="none" w:sz="0" w:space="0" w:color="auto"/>
            <w:left w:val="none" w:sz="0" w:space="0" w:color="auto"/>
            <w:bottom w:val="none" w:sz="0" w:space="0" w:color="auto"/>
            <w:right w:val="none" w:sz="0" w:space="0" w:color="auto"/>
          </w:divBdr>
        </w:div>
        <w:div w:id="1738211497">
          <w:marLeft w:val="1166"/>
          <w:marRight w:val="0"/>
          <w:marTop w:val="77"/>
          <w:marBottom w:val="0"/>
          <w:divBdr>
            <w:top w:val="none" w:sz="0" w:space="0" w:color="auto"/>
            <w:left w:val="none" w:sz="0" w:space="0" w:color="auto"/>
            <w:bottom w:val="none" w:sz="0" w:space="0" w:color="auto"/>
            <w:right w:val="none" w:sz="0" w:space="0" w:color="auto"/>
          </w:divBdr>
        </w:div>
        <w:div w:id="1411075561">
          <w:marLeft w:val="1627"/>
          <w:marRight w:val="0"/>
          <w:marTop w:val="67"/>
          <w:marBottom w:val="0"/>
          <w:divBdr>
            <w:top w:val="none" w:sz="0" w:space="0" w:color="auto"/>
            <w:left w:val="none" w:sz="0" w:space="0" w:color="auto"/>
            <w:bottom w:val="none" w:sz="0" w:space="0" w:color="auto"/>
            <w:right w:val="none" w:sz="0" w:space="0" w:color="auto"/>
          </w:divBdr>
        </w:div>
        <w:div w:id="297730685">
          <w:marLeft w:val="1627"/>
          <w:marRight w:val="0"/>
          <w:marTop w:val="67"/>
          <w:marBottom w:val="0"/>
          <w:divBdr>
            <w:top w:val="none" w:sz="0" w:space="0" w:color="auto"/>
            <w:left w:val="none" w:sz="0" w:space="0" w:color="auto"/>
            <w:bottom w:val="none" w:sz="0" w:space="0" w:color="auto"/>
            <w:right w:val="none" w:sz="0" w:space="0" w:color="auto"/>
          </w:divBdr>
        </w:div>
        <w:div w:id="1504052984">
          <w:marLeft w:val="1627"/>
          <w:marRight w:val="0"/>
          <w:marTop w:val="67"/>
          <w:marBottom w:val="0"/>
          <w:divBdr>
            <w:top w:val="none" w:sz="0" w:space="0" w:color="auto"/>
            <w:left w:val="none" w:sz="0" w:space="0" w:color="auto"/>
            <w:bottom w:val="none" w:sz="0" w:space="0" w:color="auto"/>
            <w:right w:val="none" w:sz="0" w:space="0" w:color="auto"/>
          </w:divBdr>
        </w:div>
        <w:div w:id="2014406781">
          <w:marLeft w:val="1627"/>
          <w:marRight w:val="0"/>
          <w:marTop w:val="67"/>
          <w:marBottom w:val="0"/>
          <w:divBdr>
            <w:top w:val="none" w:sz="0" w:space="0" w:color="auto"/>
            <w:left w:val="none" w:sz="0" w:space="0" w:color="auto"/>
            <w:bottom w:val="none" w:sz="0" w:space="0" w:color="auto"/>
            <w:right w:val="none" w:sz="0" w:space="0" w:color="auto"/>
          </w:divBdr>
        </w:div>
        <w:div w:id="165169506">
          <w:marLeft w:val="547"/>
          <w:marRight w:val="0"/>
          <w:marTop w:val="96"/>
          <w:marBottom w:val="0"/>
          <w:divBdr>
            <w:top w:val="none" w:sz="0" w:space="0" w:color="auto"/>
            <w:left w:val="none" w:sz="0" w:space="0" w:color="auto"/>
            <w:bottom w:val="none" w:sz="0" w:space="0" w:color="auto"/>
            <w:right w:val="none" w:sz="0" w:space="0" w:color="auto"/>
          </w:divBdr>
        </w:div>
        <w:div w:id="763309823">
          <w:marLeft w:val="1166"/>
          <w:marRight w:val="0"/>
          <w:marTop w:val="77"/>
          <w:marBottom w:val="0"/>
          <w:divBdr>
            <w:top w:val="none" w:sz="0" w:space="0" w:color="auto"/>
            <w:left w:val="none" w:sz="0" w:space="0" w:color="auto"/>
            <w:bottom w:val="none" w:sz="0" w:space="0" w:color="auto"/>
            <w:right w:val="none" w:sz="0" w:space="0" w:color="auto"/>
          </w:divBdr>
        </w:div>
        <w:div w:id="1058630923">
          <w:marLeft w:val="1627"/>
          <w:marRight w:val="0"/>
          <w:marTop w:val="67"/>
          <w:marBottom w:val="0"/>
          <w:divBdr>
            <w:top w:val="none" w:sz="0" w:space="0" w:color="auto"/>
            <w:left w:val="none" w:sz="0" w:space="0" w:color="auto"/>
            <w:bottom w:val="none" w:sz="0" w:space="0" w:color="auto"/>
            <w:right w:val="none" w:sz="0" w:space="0" w:color="auto"/>
          </w:divBdr>
        </w:div>
        <w:div w:id="1122456289">
          <w:marLeft w:val="1627"/>
          <w:marRight w:val="0"/>
          <w:marTop w:val="67"/>
          <w:marBottom w:val="0"/>
          <w:divBdr>
            <w:top w:val="none" w:sz="0" w:space="0" w:color="auto"/>
            <w:left w:val="none" w:sz="0" w:space="0" w:color="auto"/>
            <w:bottom w:val="none" w:sz="0" w:space="0" w:color="auto"/>
            <w:right w:val="none" w:sz="0" w:space="0" w:color="auto"/>
          </w:divBdr>
        </w:div>
        <w:div w:id="571351743">
          <w:marLeft w:val="1627"/>
          <w:marRight w:val="0"/>
          <w:marTop w:val="67"/>
          <w:marBottom w:val="0"/>
          <w:divBdr>
            <w:top w:val="none" w:sz="0" w:space="0" w:color="auto"/>
            <w:left w:val="none" w:sz="0" w:space="0" w:color="auto"/>
            <w:bottom w:val="none" w:sz="0" w:space="0" w:color="auto"/>
            <w:right w:val="none" w:sz="0" w:space="0" w:color="auto"/>
          </w:divBdr>
        </w:div>
        <w:div w:id="713039869">
          <w:marLeft w:val="1627"/>
          <w:marRight w:val="0"/>
          <w:marTop w:val="67"/>
          <w:marBottom w:val="0"/>
          <w:divBdr>
            <w:top w:val="none" w:sz="0" w:space="0" w:color="auto"/>
            <w:left w:val="none" w:sz="0" w:space="0" w:color="auto"/>
            <w:bottom w:val="none" w:sz="0" w:space="0" w:color="auto"/>
            <w:right w:val="none" w:sz="0" w:space="0" w:color="auto"/>
          </w:divBdr>
        </w:div>
        <w:div w:id="463930676">
          <w:marLeft w:val="1627"/>
          <w:marRight w:val="0"/>
          <w:marTop w:val="67"/>
          <w:marBottom w:val="0"/>
          <w:divBdr>
            <w:top w:val="none" w:sz="0" w:space="0" w:color="auto"/>
            <w:left w:val="none" w:sz="0" w:space="0" w:color="auto"/>
            <w:bottom w:val="none" w:sz="0" w:space="0" w:color="auto"/>
            <w:right w:val="none" w:sz="0" w:space="0" w:color="auto"/>
          </w:divBdr>
        </w:div>
        <w:div w:id="1436554857">
          <w:marLeft w:val="547"/>
          <w:marRight w:val="0"/>
          <w:marTop w:val="96"/>
          <w:marBottom w:val="0"/>
          <w:divBdr>
            <w:top w:val="none" w:sz="0" w:space="0" w:color="auto"/>
            <w:left w:val="none" w:sz="0" w:space="0" w:color="auto"/>
            <w:bottom w:val="none" w:sz="0" w:space="0" w:color="auto"/>
            <w:right w:val="none" w:sz="0" w:space="0" w:color="auto"/>
          </w:divBdr>
        </w:div>
        <w:div w:id="1735196972">
          <w:marLeft w:val="1166"/>
          <w:marRight w:val="0"/>
          <w:marTop w:val="77"/>
          <w:marBottom w:val="0"/>
          <w:divBdr>
            <w:top w:val="none" w:sz="0" w:space="0" w:color="auto"/>
            <w:left w:val="none" w:sz="0" w:space="0" w:color="auto"/>
            <w:bottom w:val="none" w:sz="0" w:space="0" w:color="auto"/>
            <w:right w:val="none" w:sz="0" w:space="0" w:color="auto"/>
          </w:divBdr>
        </w:div>
        <w:div w:id="135684676">
          <w:marLeft w:val="1627"/>
          <w:marRight w:val="0"/>
          <w:marTop w:val="67"/>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HR33RHYHUWRF-4-15404</_dlc_DocId>
    <_dlc_DocIdUrl xmlns="c06861ca-3f08-4d07-bff7-bb15bac121f4">
      <Url>https://projects.qualcomm.com/sites/pentari/_layouts/15/DocIdRedir.aspx?ID=HR33RHYHUWRF-4-15404</Url>
      <Description>HR33RHYHUWRF-4-15404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dcmitype/"/>
    <ds:schemaRef ds:uri="c06861ca-3f08-4d07-bff7-bb15bac121f4"/>
    <ds:schemaRef ds:uri="http://www.w3.org/XML/1998/namespace"/>
    <ds:schemaRef ds:uri="http://purl.org/dc/terms/"/>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D40F9E2E-3849-41F7-8F3A-8182A799F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14</Pages>
  <Words>6047</Words>
  <Characters>34472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TSG-RAN WG1 #96bis</vt:lpstr>
    </vt:vector>
  </TitlesOfParts>
  <Company>Qualcomm Inc.</Company>
  <LinksUpToDate>false</LinksUpToDate>
  <CharactersWithSpaces>40439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#96bis</dc:title>
  <dc:subject/>
  <dc:creator>jsundara</dc:creator>
  <cp:keywords/>
  <dc:description/>
  <cp:lastModifiedBy>Kianoush Hosseini</cp:lastModifiedBy>
  <cp:revision>2</cp:revision>
  <cp:lastPrinted>2014-11-07T05:38:00Z</cp:lastPrinted>
  <dcterms:created xsi:type="dcterms:W3CDTF">2019-08-16T23:27:00Z</dcterms:created>
  <dcterms:modified xsi:type="dcterms:W3CDTF">2019-08-16T23:27:00Z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daa5b6c7-2af4-48f0-859b-882ba103e19a</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